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1E" w:rsidRPr="004E66B9" w:rsidRDefault="0093351E"/>
    <w:p w:rsidR="00104D3A" w:rsidRPr="004E66B9" w:rsidRDefault="00104D3A"/>
    <w:p w:rsidR="00104D3A" w:rsidRPr="004E66B9" w:rsidRDefault="00D8511C" w:rsidP="00104D3A">
      <w:r w:rsidRPr="004E66B9">
        <w:t xml:space="preserve">Doplnit </w:t>
      </w:r>
      <w:r w:rsidR="004E03E6" w:rsidRPr="004E66B9">
        <w:t xml:space="preserve">ke každé FICHI </w:t>
      </w:r>
      <w:r w:rsidR="005F6C91" w:rsidRPr="004E66B9">
        <w:t xml:space="preserve">% </w:t>
      </w:r>
      <w:commentRangeStart w:id="0"/>
      <w:r w:rsidR="005F6C91" w:rsidRPr="004E66B9">
        <w:t>dotace</w:t>
      </w:r>
      <w:commentRangeEnd w:id="0"/>
      <w:r w:rsidR="00296AF1">
        <w:rPr>
          <w:rStyle w:val="Odkaznakoment"/>
        </w:rPr>
        <w:commentReference w:id="0"/>
      </w:r>
      <w:r w:rsidR="005F6C91" w:rsidRPr="004E66B9">
        <w:t xml:space="preserve"> </w:t>
      </w:r>
      <w:r w:rsidR="00236F88" w:rsidRPr="004E66B9">
        <w:t xml:space="preserve"> </w:t>
      </w:r>
    </w:p>
    <w:p w:rsidR="00456729" w:rsidRPr="004E66B9" w:rsidRDefault="00456729" w:rsidP="00104D3A">
      <w:r w:rsidRPr="004E66B9">
        <w:t xml:space="preserve">Mám dát do preferenčních kritérií pracovní místo nebo bude  povinných </w:t>
      </w:r>
      <w:proofErr w:type="gramStart"/>
      <w:r w:rsidRPr="004E66B9">
        <w:t>kritériích</w:t>
      </w:r>
      <w:proofErr w:type="gramEnd"/>
      <w:r w:rsidRPr="004E66B9">
        <w:t>?</w:t>
      </w:r>
    </w:p>
    <w:p w:rsidR="000D28D8" w:rsidRPr="004E66B9" w:rsidRDefault="000D28D8" w:rsidP="00104D3A">
      <w:r w:rsidRPr="004E66B9">
        <w:t xml:space="preserve">Kde se dovíme přesné % alokace k jednotlivým </w:t>
      </w:r>
      <w:proofErr w:type="spellStart"/>
      <w:r w:rsidRPr="004E66B9">
        <w:t>fichím</w:t>
      </w:r>
      <w:proofErr w:type="spellEnd"/>
      <w:r w:rsidRPr="004E66B9">
        <w:t xml:space="preserve"> a typům žadatelů?</w:t>
      </w:r>
      <w:r w:rsidR="00172DD7" w:rsidRPr="004E66B9">
        <w:t xml:space="preserve"> V Obecných pravidlech?</w:t>
      </w:r>
    </w:p>
    <w:p w:rsidR="00865985" w:rsidRPr="004E66B9" w:rsidRDefault="001C72C5" w:rsidP="00104D3A">
      <w:pPr>
        <w:rPr>
          <w:rFonts w:cs="Arial"/>
          <w:bCs/>
          <w:color w:val="000000"/>
        </w:rPr>
      </w:pPr>
      <w:r w:rsidRPr="004E66B9">
        <w:t xml:space="preserve">Článek 35, odstavec 2., písmeno c) Sdílení zařízení a zdrojů – </w:t>
      </w:r>
      <w:r w:rsidRPr="004E66B9">
        <w:rPr>
          <w:rFonts w:cs="Arial"/>
          <w:bCs/>
          <w:color w:val="000000"/>
        </w:rPr>
        <w:t>Uskupení minimálně dvou subjektů – musí založit společný podnik nebo zvlášť? Žádají na 1 nebo 2 I</w:t>
      </w:r>
      <w:r w:rsidR="00172DD7" w:rsidRPr="004E66B9">
        <w:rPr>
          <w:rFonts w:cs="Arial"/>
          <w:bCs/>
          <w:color w:val="000000"/>
        </w:rPr>
        <w:t>ČO</w:t>
      </w:r>
      <w:r w:rsidRPr="004E66B9">
        <w:rPr>
          <w:rFonts w:cs="Arial"/>
          <w:bCs/>
          <w:color w:val="000000"/>
        </w:rPr>
        <w:t>?</w:t>
      </w:r>
    </w:p>
    <w:p w:rsidR="00172DD7" w:rsidRPr="004E66B9" w:rsidRDefault="00172DD7" w:rsidP="00172DD7">
      <w:r w:rsidRPr="004E66B9">
        <w:t xml:space="preserve">Má být </w:t>
      </w:r>
      <w:proofErr w:type="spellStart"/>
      <w:r w:rsidRPr="004E66B9">
        <w:t>Fiche</w:t>
      </w:r>
      <w:proofErr w:type="spellEnd"/>
      <w:r w:rsidRPr="004E66B9">
        <w:t xml:space="preserve"> pro projekty Spolupráce zvlášť – podle témat nebo pro jednotlivé??? – vychází přece z různých specifických cílů a opatření SCLLD?</w:t>
      </w:r>
    </w:p>
    <w:p w:rsidR="00C535C2" w:rsidRPr="004E66B9" w:rsidRDefault="00C535C2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F7747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F7747" w:rsidRPr="004E66B9" w:rsidRDefault="003F7747" w:rsidP="00C535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1</w:t>
            </w: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41668A" w:rsidP="00C535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Rozvoj zemědělských podniků</w:t>
            </w: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DE52DF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17, odstavec 1., písmeno a) Investice do zemědělských podniků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C535C2" w:rsidP="00C535C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  <w:shd w:val="clear" w:color="auto" w:fill="auto"/>
          </w:tcPr>
          <w:p w:rsidR="0053757B" w:rsidRPr="004E66B9" w:rsidRDefault="0053757B" w:rsidP="00A945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je zaměřena na zvýšení celkové výkonnosti a udržitelnosti zemědělského podniku.</w:t>
            </w:r>
          </w:p>
          <w:p w:rsidR="00C535C2" w:rsidRPr="004E66B9" w:rsidRDefault="0053757B" w:rsidP="00A945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přispívá k 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2A Zlepšení hospodářské výkonnosti všech zemědělských podniků a usnadnění jejich restrukturalizace a modernizace, zejména za účelem zvýšení míry účasti na trhu a orientace na trh, jakož i diverzifikace zemědělských činností.</w:t>
            </w: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Konkurenceschopné, rozvinuté a udržitelné zemědělství 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P.2.2.1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Modernizace zemědělské činnosti.</w:t>
            </w:r>
          </w:p>
          <w:p w:rsidR="00C535C2" w:rsidRPr="004E66B9" w:rsidRDefault="007E61DB" w:rsidP="007E61D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P.2.2.4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Prosazování udržitelného hospodaření v zemědělství.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C535C2" w:rsidRPr="004E66B9" w:rsidTr="00A945B4">
        <w:trPr>
          <w:trHeight w:val="421"/>
        </w:trPr>
        <w:tc>
          <w:tcPr>
            <w:tcW w:w="2367" w:type="dxa"/>
          </w:tcPr>
          <w:p w:rsidR="00C535C2" w:rsidRPr="004E66B9" w:rsidRDefault="00C535C2" w:rsidP="00C53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C535C2" w:rsidRPr="004E66B9" w:rsidRDefault="00C535C2" w:rsidP="00C53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C535C2" w:rsidRPr="004E66B9" w:rsidRDefault="00C535C2" w:rsidP="00C535C2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284223" w:rsidRPr="004E66B9" w:rsidRDefault="004F20E3" w:rsidP="004F20E3">
            <w:pPr>
              <w:spacing w:after="0" w:line="240" w:lineRule="auto"/>
              <w:jc w:val="both"/>
              <w:rPr>
                <w:lang w:eastAsia="cs-CZ"/>
              </w:rPr>
            </w:pPr>
            <w:r w:rsidRPr="004E66B9">
              <w:t xml:space="preserve">Hospodaření zdejších zemědělských subjektů je zaměřeno zejména na </w:t>
            </w:r>
            <w:r w:rsidR="00BD433A" w:rsidRPr="004E66B9">
              <w:t>rostlinnou a o poznání méně na živočišnou výrobu, jež byla v průběhu minulých 25 let utlumena, v případě několika z nich dokonce zcela zrušena.</w:t>
            </w:r>
            <w:r w:rsidRPr="004E66B9">
              <w:t xml:space="preserve"> </w:t>
            </w:r>
            <w:proofErr w:type="gramStart"/>
            <w:r w:rsidR="00284223" w:rsidRPr="004E66B9">
              <w:rPr>
                <w:lang w:eastAsia="cs-CZ"/>
              </w:rPr>
              <w:t>Vážným</w:t>
            </w:r>
            <w:proofErr w:type="gramEnd"/>
            <w:r w:rsidR="00284223" w:rsidRPr="004E66B9">
              <w:rPr>
                <w:lang w:eastAsia="cs-CZ"/>
              </w:rPr>
              <w:t xml:space="preserve"> nedostatkem </w:t>
            </w:r>
            <w:r w:rsidRPr="004E66B9">
              <w:rPr>
                <w:lang w:eastAsia="cs-CZ"/>
              </w:rPr>
              <w:t xml:space="preserve">je zastaralost zemědělské a techniky, dále některé </w:t>
            </w:r>
            <w:r w:rsidR="00284223" w:rsidRPr="004E66B9">
              <w:rPr>
                <w:lang w:eastAsia="cs-CZ"/>
              </w:rPr>
              <w:t xml:space="preserve">nešetrné způsoby hospodaření na zemědělských plochách, které společně s dalšími faktory vyšší náchylnost k vodní a větrné erozi, vyčerpání půdy, eutrofizaci vod </w:t>
            </w:r>
            <w:proofErr w:type="gramStart"/>
            <w:r w:rsidR="00284223" w:rsidRPr="004E66B9">
              <w:rPr>
                <w:lang w:eastAsia="cs-CZ"/>
              </w:rPr>
              <w:t>atd.</w:t>
            </w:r>
            <w:proofErr w:type="gramEnd"/>
            <w:r w:rsidR="00284223" w:rsidRPr="004E66B9">
              <w:rPr>
                <w:lang w:eastAsia="cs-CZ"/>
              </w:rPr>
              <w:t xml:space="preserve"> Je potřeba se věnovat řešení těchto problémů (z části se věnujeme této problematice ve specifickém cíli).</w:t>
            </w:r>
            <w:r w:rsidRPr="004E66B9">
              <w:rPr>
                <w:lang w:eastAsia="cs-CZ"/>
              </w:rPr>
              <w:t xml:space="preserve"> </w:t>
            </w:r>
            <w:r w:rsidR="00284223" w:rsidRPr="004E66B9">
              <w:rPr>
                <w:lang w:eastAsia="cs-CZ"/>
              </w:rPr>
              <w:t>Nové stroje budou pro zdejší zemědělství znamenat nejen větší produktivitu práce a lepší konkurenceschopnost, nýbrž také environmentálně šetrnější způsoby hospodaření</w:t>
            </w:r>
            <w:r w:rsidRPr="004E66B9">
              <w:rPr>
                <w:lang w:eastAsia="cs-CZ"/>
              </w:rPr>
              <w:t>, tzn. s</w:t>
            </w:r>
            <w:r w:rsidRPr="004E66B9">
              <w:rPr>
                <w:rFonts w:eastAsia="Times New Roman"/>
                <w:lang w:eastAsia="cs-CZ"/>
              </w:rPr>
              <w:t>nížení dopadů zemědělské činnosti na životní prostředí.</w:t>
            </w:r>
          </w:p>
          <w:p w:rsidR="00284223" w:rsidRPr="004E66B9" w:rsidRDefault="004F20E3" w:rsidP="004F20E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 w:rsidRPr="004E66B9">
              <w:rPr>
                <w:rFonts w:eastAsia="Times New Roman"/>
                <w:lang w:eastAsia="cs-CZ"/>
              </w:rPr>
              <w:lastRenderedPageBreak/>
              <w:t>Ke z</w:t>
            </w:r>
            <w:r w:rsidR="00284223" w:rsidRPr="004E66B9">
              <w:rPr>
                <w:rFonts w:eastAsia="Times New Roman"/>
                <w:lang w:eastAsia="cs-CZ"/>
              </w:rPr>
              <w:t>lepšení konkurenceschopnosti zemědělských podniků</w:t>
            </w:r>
            <w:r w:rsidRPr="004E66B9">
              <w:rPr>
                <w:rFonts w:eastAsia="Times New Roman"/>
                <w:lang w:eastAsia="cs-CZ"/>
              </w:rPr>
              <w:t xml:space="preserve"> vede také d</w:t>
            </w:r>
            <w:r w:rsidR="00284223" w:rsidRPr="004E66B9">
              <w:rPr>
                <w:rFonts w:eastAsia="Times New Roman"/>
                <w:color w:val="000000"/>
                <w:lang w:eastAsia="cs-CZ"/>
              </w:rPr>
              <w:t>iverzifikace zemědělství a poskytování služeb zemědělci.</w:t>
            </w:r>
          </w:p>
          <w:p w:rsidR="0053757B" w:rsidRPr="004E66B9" w:rsidRDefault="00A945B4" w:rsidP="004F2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Podpora dle odpovídajícího článku PRV </w:t>
            </w:r>
            <w:r w:rsidR="0053757B" w:rsidRPr="004E66B9">
              <w:rPr>
                <w:rFonts w:cs="Arial"/>
                <w:color w:val="000000"/>
              </w:rPr>
              <w:t xml:space="preserve">zahrnuje hmotné a nehmotné investice v živočišné a rostlinné výrobě, je určena na investice do zemědělských staveb a technologií pro živočišnou a rostlinnou výrobu a pro školkařskou produkci. Podporovány budou též investice na pořízení mobilních strojů pro zemědělskou výrobu a investice do pořízení </w:t>
            </w:r>
            <w:proofErr w:type="spellStart"/>
            <w:r w:rsidR="0053757B" w:rsidRPr="004E66B9">
              <w:rPr>
                <w:rFonts w:cs="Arial"/>
                <w:color w:val="000000"/>
              </w:rPr>
              <w:t>peletovacích</w:t>
            </w:r>
            <w:proofErr w:type="spellEnd"/>
            <w:r w:rsidR="0053757B" w:rsidRPr="004E66B9">
              <w:rPr>
                <w:rFonts w:cs="Arial"/>
                <w:color w:val="000000"/>
              </w:rPr>
              <w:t xml:space="preserve"> zařízení pro vlastní spotřebu v zemědělském podniku.</w:t>
            </w:r>
          </w:p>
          <w:p w:rsidR="00C535C2" w:rsidRPr="004E66B9" w:rsidRDefault="0053757B" w:rsidP="00A9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V rámci této </w:t>
            </w:r>
            <w:proofErr w:type="spellStart"/>
            <w:r w:rsidRPr="004E66B9">
              <w:rPr>
                <w:rFonts w:cs="Arial"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color w:val="000000"/>
              </w:rPr>
              <w:t xml:space="preserve"> nelze podpořit investice pro živočišnou výrobu týkající se včel a rybolovu. Investice pro rostlinnou výrobu se nesmí týkat obnovy nosných konstrukcí vinic, oplocení vinic a oplocení sadů. Podpora nemůže být poskytnuta na pořízení kotlů na biomasu.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53757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Zemědělský podnikatel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BD433A" w:rsidRPr="004E66B9" w:rsidTr="00294921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BD433A" w:rsidRPr="004E66B9" w:rsidRDefault="00BD433A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Výše způsobilých 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D433A" w:rsidRPr="004E66B9" w:rsidRDefault="00BD433A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D433A" w:rsidRPr="004E66B9" w:rsidTr="00294921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BD433A" w:rsidRPr="004E66B9" w:rsidRDefault="00BD433A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D433A" w:rsidRPr="004E66B9" w:rsidRDefault="00BD433A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50 000,- Kč</w:t>
            </w:r>
          </w:p>
        </w:tc>
      </w:tr>
      <w:tr w:rsidR="00BD433A" w:rsidRPr="004E66B9" w:rsidTr="00294921">
        <w:tc>
          <w:tcPr>
            <w:tcW w:w="2376" w:type="dxa"/>
            <w:tcBorders>
              <w:right w:val="single" w:sz="4" w:space="0" w:color="auto"/>
            </w:tcBorders>
          </w:tcPr>
          <w:p w:rsidR="00BD433A" w:rsidRPr="004E66B9" w:rsidRDefault="00BD433A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D433A" w:rsidRPr="004E66B9" w:rsidRDefault="00BD433A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BD433A" w:rsidRPr="004E66B9" w:rsidRDefault="00BD433A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7A362B" w:rsidRPr="004E66B9" w:rsidTr="00A945B4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7A362B" w:rsidRPr="004E66B9" w:rsidRDefault="007A362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Preferenční kritéria* </w:t>
            </w:r>
          </w:p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A362B" w:rsidRPr="004E66B9" w:rsidRDefault="007A362B" w:rsidP="005E570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1. Využití stávajících budov nebo staveb.</w:t>
            </w:r>
          </w:p>
        </w:tc>
      </w:tr>
      <w:tr w:rsidR="007A362B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A362B" w:rsidRPr="004E66B9" w:rsidRDefault="007A362B" w:rsidP="005E570D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2. Využití obnovitelných zdrojů energie.</w:t>
            </w:r>
          </w:p>
        </w:tc>
      </w:tr>
      <w:tr w:rsidR="007A362B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A362B" w:rsidRPr="004E66B9" w:rsidRDefault="007A362B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3. Efektivita a hospodárnost. </w:t>
            </w:r>
          </w:p>
        </w:tc>
      </w:tr>
      <w:tr w:rsidR="007A362B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4. Inovativnost metody nebo technologie řešení.</w:t>
            </w:r>
          </w:p>
        </w:tc>
      </w:tr>
      <w:tr w:rsidR="007A362B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5. Spolupráce se subjekty z </w:t>
            </w:r>
            <w:commentRangeStart w:id="1"/>
            <w:proofErr w:type="spellStart"/>
            <w:r w:rsidRPr="004E66B9">
              <w:rPr>
                <w:rFonts w:cs="Arial"/>
                <w:iCs/>
                <w:color w:val="000000"/>
              </w:rPr>
              <w:t>Hlučínska</w:t>
            </w:r>
            <w:commentRangeEnd w:id="1"/>
            <w:proofErr w:type="spellEnd"/>
            <w:r w:rsidRPr="004E66B9">
              <w:rPr>
                <w:rStyle w:val="Odkaznakoment"/>
                <w:sz w:val="22"/>
                <w:szCs w:val="22"/>
              </w:rPr>
              <w:commentReference w:id="1"/>
            </w:r>
            <w:r w:rsidRPr="004E66B9">
              <w:rPr>
                <w:rFonts w:cs="Arial"/>
                <w:iCs/>
                <w:color w:val="000000"/>
              </w:rPr>
              <w:t>.</w:t>
            </w:r>
          </w:p>
        </w:tc>
      </w:tr>
      <w:tr w:rsidR="007A362B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A362B" w:rsidRPr="004E66B9" w:rsidRDefault="007A362B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A362B" w:rsidRPr="004E66B9" w:rsidRDefault="007A362B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color w:val="000000"/>
              </w:rPr>
              <w:t>6. Tvorba pracovního místa.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86DA8" w:rsidRPr="004E66B9" w:rsidTr="00A945B4">
        <w:tc>
          <w:tcPr>
            <w:tcW w:w="2376" w:type="dxa"/>
          </w:tcPr>
          <w:p w:rsidR="00486DA8" w:rsidRPr="004E66B9" w:rsidRDefault="00486DA8" w:rsidP="00C535C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486DA8" w:rsidRPr="004E66B9" w:rsidRDefault="00486DA8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486DA8" w:rsidRPr="004E66B9" w:rsidRDefault="0053757B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93701</w:t>
            </w: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486DA8" w:rsidRPr="004E66B9" w:rsidRDefault="0053757B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Počet podpořených podniků/příjemců</w:t>
            </w:r>
          </w:p>
        </w:tc>
      </w:tr>
      <w:tr w:rsidR="00486DA8" w:rsidRPr="004E66B9" w:rsidTr="00A945B4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486DA8" w:rsidRPr="004E66B9" w:rsidRDefault="00486DA8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53757B" w:rsidRPr="004E66B9" w:rsidTr="00A945B4">
        <w:trPr>
          <w:trHeight w:val="489"/>
        </w:trPr>
        <w:tc>
          <w:tcPr>
            <w:tcW w:w="2376" w:type="dxa"/>
            <w:tcBorders>
              <w:top w:val="single" w:sz="4" w:space="0" w:color="auto"/>
            </w:tcBorders>
          </w:tcPr>
          <w:p w:rsidR="0053757B" w:rsidRPr="004E66B9" w:rsidRDefault="0053757B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53757B" w:rsidRPr="004E66B9" w:rsidRDefault="0053757B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486DA8" w:rsidRPr="004E66B9" w:rsidRDefault="00486DA8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86DA8" w:rsidRPr="004E66B9" w:rsidTr="00A945B4">
        <w:tc>
          <w:tcPr>
            <w:tcW w:w="2376" w:type="dxa"/>
          </w:tcPr>
          <w:p w:rsidR="00486DA8" w:rsidRPr="004E66B9" w:rsidRDefault="00486DA8" w:rsidP="00486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Indikátory výsledků </w:t>
            </w:r>
          </w:p>
        </w:tc>
        <w:tc>
          <w:tcPr>
            <w:tcW w:w="6836" w:type="dxa"/>
          </w:tcPr>
          <w:p w:rsidR="00486DA8" w:rsidRPr="004E66B9" w:rsidRDefault="00486DA8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486DA8" w:rsidRPr="004E66B9" w:rsidRDefault="0053757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94800</w:t>
            </w: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486DA8" w:rsidRPr="004E66B9" w:rsidRDefault="0053757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Pracovní místa vytvořená v rámci podpořených projektů (Leader)</w:t>
            </w:r>
          </w:p>
        </w:tc>
      </w:tr>
      <w:tr w:rsidR="00486DA8" w:rsidRPr="004E66B9" w:rsidTr="00A945B4">
        <w:trPr>
          <w:trHeight w:val="327"/>
        </w:trPr>
        <w:tc>
          <w:tcPr>
            <w:tcW w:w="2376" w:type="dxa"/>
            <w:tcBorders>
              <w:bottom w:val="single" w:sz="4" w:space="0" w:color="auto"/>
            </w:tcBorders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486DA8" w:rsidRPr="004E66B9" w:rsidRDefault="00486DA8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53757B" w:rsidRPr="004E66B9" w:rsidTr="00A945B4">
        <w:trPr>
          <w:trHeight w:val="475"/>
        </w:trPr>
        <w:tc>
          <w:tcPr>
            <w:tcW w:w="2376" w:type="dxa"/>
            <w:tcBorders>
              <w:top w:val="single" w:sz="4" w:space="0" w:color="auto"/>
            </w:tcBorders>
          </w:tcPr>
          <w:p w:rsidR="0053757B" w:rsidRPr="004E66B9" w:rsidRDefault="0053757B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53757B" w:rsidRPr="004E66B9" w:rsidRDefault="0053757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486DA8" w:rsidRPr="004E66B9" w:rsidRDefault="00486DA8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</w:tbl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104D3A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F7747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2</w:t>
            </w: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6E3C37" w:rsidP="0097127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Podpora zpracování zemědělské produkce</w:t>
            </w: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41668A" w:rsidP="0097127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Článek 17, odstavec 1., písmeno b) Zpracování a uvádění na trh zemědělských produktů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1668A" w:rsidRPr="004E66B9" w:rsidRDefault="0041668A" w:rsidP="003F774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je zaměřena na investice, které se týkají zpracování, uvádění na trh nebo vývoje zemědělských produktů uvedených v příloze I Smlouvy o fungování EU3 nebo bavlny, s výjimkou produktů rybolovu, přičemž výstupem procesu produkce může být produkt, na nějž se uvedená příloha nevztahuje.</w:t>
            </w:r>
          </w:p>
          <w:p w:rsidR="00104D3A" w:rsidRPr="004E66B9" w:rsidRDefault="0041668A" w:rsidP="003F774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přispívá k naplňování Priority 3 Podpora organizace potravinového řetězce, včetně zpracování zemědělských produktů a jejich uvádění na trh, dobrých životních podmínek zvířat a řízení rizik v zemědělství, zejména prioritní oblasti 3A Zlepšení konkurenceschopnosti prvovýrobců jejich lepším začleněním do zemědělsko-potravinářského řetězce prostřednictvím programů jakosti, přidáváním hodnoty zemědělským produktům a podporou místních trhů a krátkodobých řetězců, seskupení a organizací producentů a mezioborových organizací.</w:t>
            </w: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P.2.1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Prosperující a konkurenceschopné firmy</w:t>
            </w:r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Opatření:</w:t>
            </w:r>
          </w:p>
          <w:p w:rsidR="00FB1350" w:rsidRPr="004E66B9" w:rsidRDefault="00FB1350" w:rsidP="00FB1350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P.2.1.1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Zavádění nových technologií, inovací, modernizace a rozvíjení podnikání, zejm. v oblasti výroby, služeb a řemesel.</w:t>
            </w:r>
          </w:p>
          <w:p w:rsidR="00FB1350" w:rsidRPr="004E66B9" w:rsidRDefault="00FB1350" w:rsidP="00FB1350">
            <w:pPr>
              <w:pStyle w:val="Nadpis3"/>
              <w:numPr>
                <w:ilvl w:val="0"/>
                <w:numId w:val="0"/>
              </w:numPr>
              <w:spacing w:before="0" w:after="0"/>
              <w:ind w:left="680" w:hanging="680"/>
              <w:jc w:val="left"/>
              <w:outlineLvl w:val="2"/>
              <w:rPr>
                <w:rFonts w:asciiTheme="minorHAnsi" w:hAnsiTheme="minorHAnsi"/>
                <w:b w:val="0"/>
                <w:sz w:val="22"/>
              </w:rPr>
            </w:pPr>
            <w:bookmarkStart w:id="2" w:name="_Toc396893314"/>
            <w:bookmarkStart w:id="3" w:name="_Toc396897905"/>
            <w:bookmarkStart w:id="4" w:name="_Toc396898174"/>
            <w:bookmarkStart w:id="5" w:name="_Toc414607852"/>
            <w:proofErr w:type="gramStart"/>
            <w:r w:rsidRPr="004E66B9">
              <w:rPr>
                <w:rFonts w:asciiTheme="minorHAnsi" w:hAnsiTheme="minorHAnsi"/>
                <w:b w:val="0"/>
                <w:color w:val="000000"/>
                <w:sz w:val="22"/>
                <w:lang w:eastAsia="cs-CZ"/>
              </w:rPr>
              <w:t>P.2.1.2</w:t>
            </w:r>
            <w:proofErr w:type="gramEnd"/>
            <w:r w:rsidRPr="004E66B9">
              <w:rPr>
                <w:rFonts w:asciiTheme="minorHAnsi" w:hAnsiTheme="minorHAnsi"/>
                <w:b w:val="0"/>
                <w:color w:val="000000"/>
                <w:sz w:val="22"/>
                <w:lang w:eastAsia="cs-CZ"/>
              </w:rPr>
              <w:t xml:space="preserve"> </w:t>
            </w:r>
            <w:r w:rsidRPr="004E66B9">
              <w:rPr>
                <w:rFonts w:asciiTheme="minorHAnsi" w:hAnsiTheme="minorHAnsi"/>
                <w:b w:val="0"/>
                <w:sz w:val="22"/>
              </w:rPr>
              <w:t xml:space="preserve">Podpora </w:t>
            </w:r>
            <w:r w:rsidRPr="004E66B9">
              <w:rPr>
                <w:rFonts w:asciiTheme="minorHAnsi" w:eastAsia="Arial" w:hAnsiTheme="minorHAnsi" w:cs="Arial"/>
                <w:b w:val="0"/>
                <w:sz w:val="22"/>
              </w:rPr>
              <w:t>stávajících a nově vznikajících malých a středních podniků.</w:t>
            </w:r>
            <w:bookmarkEnd w:id="2"/>
            <w:bookmarkEnd w:id="3"/>
            <w:bookmarkEnd w:id="4"/>
            <w:bookmarkEnd w:id="5"/>
          </w:p>
          <w:p w:rsidR="00FB1350" w:rsidRPr="004E66B9" w:rsidRDefault="00FB1350" w:rsidP="00FB1350">
            <w:pPr>
              <w:suppressAutoHyphens/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P.2.1.3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>Obnova a rozvíjení tradičních řemesel a činností.</w:t>
            </w:r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Konkurenceschopné, rozvinuté a udržitelné zemědělství 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104D3A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Zřízení a podpora zpracování a odbytu místní zemědělské produkce.</w:t>
            </w:r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104D3A" w:rsidRPr="004E66B9" w:rsidTr="003F7747">
        <w:trPr>
          <w:trHeight w:val="421"/>
        </w:trPr>
        <w:tc>
          <w:tcPr>
            <w:tcW w:w="2367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3F7747" w:rsidRPr="004E66B9" w:rsidRDefault="00AE5655" w:rsidP="00F80996">
            <w:pPr>
              <w:spacing w:after="0" w:line="240" w:lineRule="auto"/>
              <w:ind w:left="72"/>
              <w:jc w:val="both"/>
            </w:pPr>
            <w:r w:rsidRPr="004E66B9">
              <w:t xml:space="preserve">Zemědělské farmy na </w:t>
            </w:r>
            <w:proofErr w:type="spellStart"/>
            <w:r w:rsidRPr="004E66B9">
              <w:t>Hlučínsku</w:t>
            </w:r>
            <w:proofErr w:type="spellEnd"/>
            <w:r w:rsidRPr="004E66B9">
              <w:t xml:space="preserve"> jsou zaměřeny zejména na rostlinnou a o poznání méně na živočišnou výrobu, jež byla v případě několika z nich dokonce zcela zrušena. </w:t>
            </w:r>
            <w:r w:rsidR="003F7747" w:rsidRPr="004E66B9">
              <w:t>Problémem je, že téměř celá zemědělská produkce je prodávána ve formě prvotní suroviny, u živočišné výroby formou jatečních zvířat a mléka. Zpracování zemědělské produkce přímo zemědělskými subjekty zde prakticky neexistuje</w:t>
            </w:r>
            <w:r w:rsidRPr="004E66B9">
              <w:t xml:space="preserve">, věnuje se mu oficiálně nebo neoficiálně pouze několik </w:t>
            </w:r>
            <w:proofErr w:type="spellStart"/>
            <w:r w:rsidRPr="004E66B9">
              <w:t>mikropodnikatelů</w:t>
            </w:r>
            <w:proofErr w:type="spellEnd"/>
            <w:r w:rsidR="003F7747" w:rsidRPr="004E66B9">
              <w:t>. Výsledkem je stav, kdy se zemědělská produkce vyváží a zároveň je region téměř zcela závislý na dovozech.</w:t>
            </w:r>
          </w:p>
          <w:p w:rsidR="003F7747" w:rsidRPr="004E66B9" w:rsidRDefault="003F7747" w:rsidP="00F80996">
            <w:pPr>
              <w:spacing w:after="0" w:line="240" w:lineRule="auto"/>
              <w:ind w:left="72"/>
              <w:jc w:val="both"/>
              <w:rPr>
                <w:rFonts w:eastAsia="Times New Roman"/>
                <w:highlight w:val="green"/>
                <w:lang w:eastAsia="cs-CZ"/>
              </w:rPr>
            </w:pPr>
            <w:r w:rsidRPr="004E66B9">
              <w:t xml:space="preserve">Kromě nedostatečné motivace je prodej a zpracování zemědělské produkce ze dvora zpravidla limitován </w:t>
            </w:r>
            <w:r w:rsidR="00AE5655" w:rsidRPr="004E66B9">
              <w:t xml:space="preserve">chybějícím technickým vybavením a </w:t>
            </w:r>
            <w:r w:rsidRPr="004E66B9">
              <w:t xml:space="preserve">prostory pro zpracování, které by odpovídaly přísným hygienickým normám, také administrativou a nedostatkem kapitálu pro rozvoj vlastního podnikání a nižší schopnosti konkurovat. Podpora </w:t>
            </w:r>
            <w:r w:rsidR="00AE5655" w:rsidRPr="004E66B9">
              <w:t xml:space="preserve">zpracování </w:t>
            </w:r>
            <w:r w:rsidR="00F80996" w:rsidRPr="004E66B9">
              <w:t xml:space="preserve">místní </w:t>
            </w:r>
            <w:r w:rsidR="00AE5655" w:rsidRPr="004E66B9">
              <w:t xml:space="preserve">zemědělské produkce </w:t>
            </w:r>
            <w:r w:rsidRPr="004E66B9">
              <w:t xml:space="preserve">by zároveň napomohla ke </w:t>
            </w:r>
            <w:r w:rsidR="00F80996" w:rsidRPr="004E66B9">
              <w:rPr>
                <w:rFonts w:eastAsia="Times New Roman"/>
                <w:lang w:eastAsia="cs-CZ"/>
              </w:rPr>
              <w:t>zlepšení konkurenceschopnosti zemědělských podniků,</w:t>
            </w:r>
            <w:r w:rsidR="00F80996" w:rsidRPr="004E66B9">
              <w:t xml:space="preserve"> </w:t>
            </w:r>
            <w:r w:rsidRPr="004E66B9">
              <w:t>snížení nezaměstnanosti, rozvoji lokálních trhů a produkci lokálních potravin</w:t>
            </w:r>
            <w:r w:rsidRPr="004E66B9">
              <w:rPr>
                <w:rFonts w:eastAsia="Times New Roman" w:cs="Times New Roman"/>
                <w:lang w:eastAsia="cs-CZ"/>
              </w:rPr>
              <w:t xml:space="preserve">, lepší a užší spolupráci mezi zemědělci a </w:t>
            </w:r>
            <w:r w:rsidR="00F80996" w:rsidRPr="004E66B9">
              <w:rPr>
                <w:rFonts w:eastAsia="Times New Roman" w:cs="Times New Roman"/>
                <w:lang w:eastAsia="cs-CZ"/>
              </w:rPr>
              <w:t>zákazníky.</w:t>
            </w:r>
          </w:p>
          <w:p w:rsidR="00D628CA" w:rsidRPr="004E66B9" w:rsidRDefault="003F7747" w:rsidP="00F8099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lastRenderedPageBreak/>
              <w:t>Podpora dle odpovídajícího článku PRV zahrnuje h</w:t>
            </w:r>
            <w:r w:rsidR="0041668A" w:rsidRPr="004E66B9">
              <w:rPr>
                <w:rFonts w:cs="Arial"/>
                <w:color w:val="000000"/>
              </w:rPr>
              <w:t>motné a nehmotné investice, které se týkají zpracování zemědělských produktů a jejich uvádění na trh.</w:t>
            </w:r>
          </w:p>
          <w:p w:rsidR="0041668A" w:rsidRPr="004E66B9" w:rsidRDefault="0041668A" w:rsidP="00F8099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Způsobilé výdaje jsou investice do výstavby a rekonstrukce budov včetně nezbytných manipulačních ploch, pořízení strojů, nástrojů a zařízení pro zpracování zemědělských produktů, finální úpravu, balení, značení výrobků (včetně technologií souvisejících s </w:t>
            </w:r>
            <w:proofErr w:type="spellStart"/>
            <w:r w:rsidRPr="004E66B9">
              <w:rPr>
                <w:rFonts w:cs="Arial"/>
                <w:color w:val="000000"/>
              </w:rPr>
              <w:t>dohledatelností</w:t>
            </w:r>
            <w:proofErr w:type="spellEnd"/>
            <w:r w:rsidRPr="004E66B9">
              <w:rPr>
                <w:rFonts w:cs="Arial"/>
                <w:color w:val="000000"/>
              </w:rPr>
              <w:t xml:space="preserve"> produktů) a investic souvisejících se skladováním zpracovávané suroviny, výrobků a druhotných surovin vznikajících při zpracování. Způsobilé jsou rovněž investice vedoucí ke zvyšování a monitorovaní kvality produktů, investice související s uváděním zemědělských a potravinářských produktů na trh (včetně investic do marketingu) a investice do zařízení na čištění odpadních vod ve zpracovatelském provozu.</w:t>
            </w:r>
          </w:p>
          <w:p w:rsidR="00104D3A" w:rsidRPr="004E66B9" w:rsidRDefault="0041668A" w:rsidP="00F8099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V rámci této </w:t>
            </w:r>
            <w:proofErr w:type="spellStart"/>
            <w:r w:rsidRPr="004E66B9">
              <w:rPr>
                <w:rFonts w:cs="Arial"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color w:val="000000"/>
              </w:rPr>
              <w:t xml:space="preserve"> nelze podpořit investice týkající se zpracování produktů rybolovu a výroby medu a dále v případě zpracování vinných hroznů technologie, které obsahují: dřevěný sud nebo uzavřenou dřevěnou nádobu na výrobu vína o objemu nejméně 600 litrů, speciální kvasnou nádobu s aktivním potápěním matolinového klobouku pro výrobu červených vín nebo </w:t>
            </w:r>
            <w:proofErr w:type="spellStart"/>
            <w:r w:rsidRPr="004E66B9">
              <w:rPr>
                <w:rFonts w:cs="Arial"/>
                <w:color w:val="000000"/>
              </w:rPr>
              <w:t>cross</w:t>
            </w:r>
            <w:proofErr w:type="spellEnd"/>
            <w:r w:rsidRPr="004E66B9">
              <w:rPr>
                <w:rFonts w:cs="Arial"/>
                <w:color w:val="000000"/>
              </w:rPr>
              <w:t>-</w:t>
            </w:r>
            <w:proofErr w:type="spellStart"/>
            <w:r w:rsidRPr="004E66B9">
              <w:rPr>
                <w:rFonts w:cs="Arial"/>
                <w:color w:val="000000"/>
              </w:rPr>
              <w:t>flow</w:t>
            </w:r>
            <w:proofErr w:type="spellEnd"/>
            <w:r w:rsidRPr="004E66B9">
              <w:rPr>
                <w:rFonts w:cs="Arial"/>
                <w:color w:val="000000"/>
              </w:rPr>
              <w:t xml:space="preserve"> filtr na víno, ve kterém je víno přiváděno na membránu tangenciálně a určitý objem vína prochází membránou jako filtrát a zbývající pokračuje podél membrány s odfiltrovanými nečistotami.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rPr>
          <w:trHeight w:val="1132"/>
        </w:trPr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41668A" w:rsidP="00566F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Zemědělský podnikatel, výrobce potravin, výrobce krmiv nebo jiné subjekty aktivní ve zpracování, uvádění na trh a vývoji zemědělských produktů uvedených v příloze I Smlouvy o fungování EU jako vstupní produkt.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104D3A" w:rsidRPr="004E66B9" w:rsidTr="00BD433A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Výše způsobilých </w:t>
            </w:r>
            <w:r w:rsidR="00F80996" w:rsidRPr="004E66B9">
              <w:rPr>
                <w:rFonts w:cs="Arial"/>
                <w:b/>
                <w:bCs/>
                <w:color w:val="000000"/>
              </w:rPr>
              <w:t>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04D3A" w:rsidRPr="004E66B9" w:rsidTr="00BD433A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104D3A" w:rsidRPr="004E66B9" w:rsidRDefault="00F80996" w:rsidP="00F8099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04D3A" w:rsidRPr="004E66B9" w:rsidRDefault="00F80996" w:rsidP="00F8099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</w:t>
            </w:r>
            <w:r w:rsidR="005E570D" w:rsidRPr="004E66B9">
              <w:rPr>
                <w:rFonts w:cs="Arial"/>
                <w:color w:val="000000"/>
              </w:rPr>
              <w:t>0 000,- Kč</w:t>
            </w:r>
          </w:p>
        </w:tc>
      </w:tr>
      <w:tr w:rsidR="00F80996" w:rsidRPr="004E66B9" w:rsidTr="00BD433A">
        <w:tc>
          <w:tcPr>
            <w:tcW w:w="2376" w:type="dxa"/>
            <w:tcBorders>
              <w:right w:val="single" w:sz="4" w:space="0" w:color="auto"/>
            </w:tcBorders>
          </w:tcPr>
          <w:p w:rsidR="00F80996" w:rsidRPr="004E66B9" w:rsidRDefault="00F80996" w:rsidP="00F8099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80996" w:rsidRPr="004E66B9" w:rsidRDefault="00F80996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9212" w:type="dxa"/>
        <w:tblLook w:val="04A0"/>
      </w:tblPr>
      <w:tblGrid>
        <w:gridCol w:w="2376"/>
        <w:gridCol w:w="6836"/>
      </w:tblGrid>
      <w:tr w:rsidR="00D628CA" w:rsidRPr="004E66B9" w:rsidTr="003F7747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6. Preferenční kritéria* </w:t>
            </w:r>
          </w:p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1. Využití stávajících budov nebo staveb.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BD433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2. Tvorba pracovního místa.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3. Efektivita a hospodárnost. 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4. Inovativnost metody nebo technologie řešení.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5. Návaznost na tradici výroby. 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6. </w:t>
            </w:r>
            <w:r w:rsidRPr="004E66B9">
              <w:rPr>
                <w:rFonts w:cs="Arial"/>
                <w:bCs/>
                <w:color w:val="000000"/>
              </w:rPr>
              <w:t>Podíl využívání místních surovin.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5E570D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7. Spolupráce se subjekty z </w:t>
            </w:r>
            <w:proofErr w:type="spellStart"/>
            <w:r w:rsidRPr="004E66B9">
              <w:rPr>
                <w:rFonts w:cs="Arial"/>
                <w:iCs/>
                <w:color w:val="000000"/>
              </w:rPr>
              <w:t>Hlučínska</w:t>
            </w:r>
            <w:proofErr w:type="spellEnd"/>
            <w:r w:rsidRPr="004E66B9">
              <w:rPr>
                <w:rFonts w:cs="Arial"/>
                <w:iCs/>
                <w:color w:val="000000"/>
              </w:rPr>
              <w:t>.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0D28D8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8. Rozšíření produkce podniku.</w:t>
            </w:r>
          </w:p>
        </w:tc>
      </w:tr>
      <w:tr w:rsidR="00D628C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D628CA" w:rsidRPr="004E66B9" w:rsidRDefault="00D628C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D628CA" w:rsidRPr="004E66B9" w:rsidRDefault="00D628CA" w:rsidP="0081129E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9. </w:t>
            </w:r>
            <w:r w:rsidR="0081129E" w:rsidRPr="004E66B9">
              <w:rPr>
                <w:rFonts w:cs="Arial"/>
                <w:iCs/>
                <w:color w:val="000000"/>
              </w:rPr>
              <w:t>Rozvoj</w:t>
            </w:r>
            <w:r w:rsidRPr="004E66B9">
              <w:rPr>
                <w:rFonts w:cs="Arial"/>
                <w:iCs/>
                <w:color w:val="000000"/>
              </w:rPr>
              <w:t xml:space="preserve"> krátkých </w:t>
            </w:r>
            <w:r w:rsidRPr="004E66B9">
              <w:t>dodavatelských řetězců a místních trhů.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6E3C37" w:rsidP="006E3C3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93701 </w:t>
            </w: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6E3C37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Počet podpořených podniků/příjemců</w:t>
            </w:r>
          </w:p>
        </w:tc>
      </w:tr>
      <w:tr w:rsidR="00104D3A" w:rsidRPr="004E66B9" w:rsidTr="003F7747">
        <w:trPr>
          <w:trHeight w:val="272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4E66B9" w:rsidRDefault="00BD433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0</w:t>
            </w:r>
          </w:p>
        </w:tc>
      </w:tr>
      <w:tr w:rsidR="006E3C37" w:rsidRPr="004E66B9" w:rsidTr="003F7747">
        <w:trPr>
          <w:trHeight w:val="530"/>
        </w:trPr>
        <w:tc>
          <w:tcPr>
            <w:tcW w:w="2376" w:type="dxa"/>
            <w:tcBorders>
              <w:top w:val="single" w:sz="4" w:space="0" w:color="auto"/>
            </w:tcBorders>
          </w:tcPr>
          <w:p w:rsidR="006E3C37" w:rsidRPr="004E66B9" w:rsidRDefault="006E3C37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6E3C37" w:rsidRPr="004E66B9" w:rsidRDefault="006E3C3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lastRenderedPageBreak/>
              <w:t xml:space="preserve">Indikátory výsledků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6E3C37" w:rsidP="006E3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94800 </w:t>
            </w: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6E3C3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color w:val="000000"/>
              </w:rPr>
              <w:t>Pracovní místa vytvořená v rámci podpořených projektů (Leader)</w:t>
            </w:r>
          </w:p>
        </w:tc>
      </w:tr>
      <w:tr w:rsidR="00104D3A" w:rsidRPr="004E66B9" w:rsidTr="003F7747">
        <w:trPr>
          <w:trHeight w:val="259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4E66B9" w:rsidRDefault="00554111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0</w:t>
            </w:r>
          </w:p>
        </w:tc>
      </w:tr>
      <w:tr w:rsidR="006E3C37" w:rsidRPr="004E66B9" w:rsidTr="003F7747">
        <w:trPr>
          <w:trHeight w:val="543"/>
        </w:trPr>
        <w:tc>
          <w:tcPr>
            <w:tcW w:w="2376" w:type="dxa"/>
            <w:tcBorders>
              <w:top w:val="single" w:sz="4" w:space="0" w:color="auto"/>
            </w:tcBorders>
          </w:tcPr>
          <w:p w:rsidR="006E3C37" w:rsidRPr="004E66B9" w:rsidRDefault="006E3C37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6E3C37" w:rsidRPr="004E66B9" w:rsidRDefault="00554111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1</w:t>
            </w: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4E66B9" w:rsidRDefault="00554111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1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104D3A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F7747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F7747" w:rsidRPr="004E66B9" w:rsidRDefault="003F7747" w:rsidP="00971277">
            <w:pPr>
              <w:rPr>
                <w:b/>
              </w:rPr>
            </w:pPr>
            <w:r w:rsidRPr="004E66B9">
              <w:rPr>
                <w:b/>
              </w:rPr>
              <w:t>3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833A0B" w:rsidP="00971277">
            <w:pPr>
              <w:rPr>
                <w:b/>
              </w:rPr>
            </w:pPr>
            <w:r w:rsidRPr="004E66B9">
              <w:rPr>
                <w:b/>
              </w:rPr>
              <w:t>Obnova zemědělské infrastruktury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17, odstavec 1., písmeno c) Zemědělská infrastruktura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B27DF" w:rsidRPr="004E66B9" w:rsidRDefault="000B27DF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 xml:space="preserve">Podpora je zaměřena na investice, které se týkají infrastruktury související s rozvojem, modernizací nebo přizpůsobením se zemědělství, včetně přístupu k zemědělské půdě. </w:t>
            </w:r>
          </w:p>
          <w:p w:rsidR="00104D3A" w:rsidRPr="004E66B9" w:rsidRDefault="000B27DF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highlight w:val="cyan"/>
              </w:rPr>
            </w:pPr>
            <w:r w:rsidRPr="004E66B9">
              <w:rPr>
                <w:rFonts w:cs="Times New Roman"/>
                <w:color w:val="000000"/>
              </w:rPr>
              <w:t>Podpora přispívá k 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2A Zlepšení hospodářské výkonnosti všech zemědělských podniků a usnadnění jejich restrukturalizace a modernizace, zejména za účelem zvýšení míry účasti na trhu a orientace na trh, jakož i diverzifikace zemědělských činností.</w:t>
            </w:r>
          </w:p>
        </w:tc>
      </w:tr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566F05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K.1 Stabilní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a bohatá venkovská krajina</w:t>
            </w:r>
          </w:p>
          <w:p w:rsidR="00566F05" w:rsidRPr="004E66B9" w:rsidRDefault="00566F05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K.1.1</w:t>
            </w:r>
            <w:proofErr w:type="gramEnd"/>
            <w:r w:rsidRPr="004E66B9">
              <w:rPr>
                <w:rFonts w:cs="Arial"/>
                <w:color w:val="000000"/>
              </w:rPr>
              <w:t xml:space="preserve"> Hodnotná a pestrá sídelní a volná krajina</w:t>
            </w:r>
          </w:p>
          <w:p w:rsidR="00566F05" w:rsidRPr="004E66B9" w:rsidRDefault="00566F05" w:rsidP="00566F05">
            <w:r w:rsidRPr="004E66B9">
              <w:t>Opatření:</w:t>
            </w:r>
          </w:p>
          <w:p w:rsidR="00566F05" w:rsidRPr="004E66B9" w:rsidRDefault="00566F05" w:rsidP="00566F05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K.1.1.2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Obnova krajinných prvků ve volné krajině.</w:t>
            </w:r>
          </w:p>
          <w:p w:rsidR="00566F05" w:rsidRPr="004E66B9" w:rsidRDefault="00566F05" w:rsidP="00566F05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K.1.1.3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Realizace územního systému ekologické stability.</w:t>
            </w:r>
          </w:p>
          <w:p w:rsidR="00566F05" w:rsidRPr="004E66B9" w:rsidRDefault="00566F05" w:rsidP="00566F05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K.1.1.4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Realizace opatření dle schválených komplexních pozemkových úprav; v obcích kde dosud neproběhly KPÚ jejich zpracování.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104D3A" w:rsidRPr="004E66B9" w:rsidTr="00061F1F">
        <w:trPr>
          <w:trHeight w:val="421"/>
        </w:trPr>
        <w:tc>
          <w:tcPr>
            <w:tcW w:w="2367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566F05" w:rsidRPr="004E66B9" w:rsidRDefault="00E967C8" w:rsidP="00E967C8">
            <w:pPr>
              <w:spacing w:after="0" w:line="240" w:lineRule="auto"/>
              <w:ind w:left="72"/>
              <w:jc w:val="both"/>
            </w:pPr>
            <w:r w:rsidRPr="004E66B9">
              <w:t xml:space="preserve">Krajina na </w:t>
            </w:r>
            <w:proofErr w:type="spellStart"/>
            <w:r w:rsidRPr="004E66B9">
              <w:t>Hlučínsku</w:t>
            </w:r>
            <w:proofErr w:type="spellEnd"/>
            <w:r w:rsidRPr="004E66B9">
              <w:t xml:space="preserve"> byla vždy formována zejména zemědělstvím, s pohnutým vývojem od poloviny 20. století, kdy docházelo vlivem intenzívních způsobů hospodaření ke scelování obhospodařovaných pozemků do velkých lánů, likvidaci polních cest, mezí a menších lesních porostů s celou řadou negativních doprovodných důsledků, jako je např. úbytek biodiverzity. Důsledkem jsou např. </w:t>
            </w:r>
            <w:proofErr w:type="spellStart"/>
            <w:r w:rsidRPr="004E66B9">
              <w:t>splachy</w:t>
            </w:r>
            <w:proofErr w:type="spellEnd"/>
            <w:r w:rsidRPr="004E66B9">
              <w:t xml:space="preserve"> ornice ze zemědělsky obhospodařovaných ploch, které způsobují znečištění vod a pokles biodiverzity. </w:t>
            </w:r>
            <w:r w:rsidR="00566F05" w:rsidRPr="004E66B9">
              <w:t xml:space="preserve">Problémem krajiny </w:t>
            </w:r>
            <w:proofErr w:type="spellStart"/>
            <w:r w:rsidR="00566F05" w:rsidRPr="004E66B9">
              <w:t>Hlučínska</w:t>
            </w:r>
            <w:proofErr w:type="spellEnd"/>
            <w:r w:rsidR="00566F05" w:rsidRPr="004E66B9">
              <w:t xml:space="preserve"> je </w:t>
            </w:r>
            <w:r w:rsidRPr="004E66B9">
              <w:t>vysoká mír</w:t>
            </w:r>
            <w:r w:rsidR="006D61C5" w:rsidRPr="004E66B9">
              <w:t>a</w:t>
            </w:r>
            <w:r w:rsidRPr="004E66B9">
              <w:t xml:space="preserve"> zornění a relativně mal</w:t>
            </w:r>
            <w:r w:rsidR="006D61C5" w:rsidRPr="004E66B9">
              <w:t>é</w:t>
            </w:r>
            <w:r w:rsidRPr="004E66B9">
              <w:t xml:space="preserve"> množství krajinných prvků</w:t>
            </w:r>
            <w:r w:rsidR="006D61C5" w:rsidRPr="004E66B9">
              <w:t>.</w:t>
            </w:r>
            <w:r w:rsidR="00566F05" w:rsidRPr="004E66B9">
              <w:t xml:space="preserve"> </w:t>
            </w:r>
          </w:p>
          <w:p w:rsidR="00566F05" w:rsidRPr="004E66B9" w:rsidRDefault="00566F05" w:rsidP="00E967C8">
            <w:pPr>
              <w:spacing w:after="0" w:line="240" w:lineRule="auto"/>
              <w:ind w:left="72"/>
              <w:jc w:val="both"/>
            </w:pPr>
            <w:r w:rsidRPr="004E66B9">
              <w:t>Důležitým předpokladem pro realizaci uvedených opatření je vyřešení vlastnických vztahů,</w:t>
            </w:r>
            <w:r w:rsidR="006D61C5" w:rsidRPr="004E66B9">
              <w:t xml:space="preserve"> jež proběhlo </w:t>
            </w:r>
            <w:r w:rsidRPr="004E66B9">
              <w:t>formou komplexních pozemkových úprav.</w:t>
            </w:r>
          </w:p>
          <w:p w:rsidR="00566F05" w:rsidRPr="004E66B9" w:rsidRDefault="006D61C5" w:rsidP="00E967C8">
            <w:pPr>
              <w:spacing w:after="0" w:line="240" w:lineRule="auto"/>
              <w:ind w:left="72"/>
              <w:jc w:val="both"/>
            </w:pPr>
            <w:r w:rsidRPr="004E66B9">
              <w:t>Obnovou zemědělské infrastruktury dojde nejen ke zlepšení prostupnosti krajiny, nýbrž také ke z</w:t>
            </w:r>
            <w:r w:rsidR="00566F05" w:rsidRPr="004E66B9">
              <w:t xml:space="preserve">výšení ekologické stability krajiny a posílení </w:t>
            </w:r>
            <w:r w:rsidR="00566F05" w:rsidRPr="004E66B9">
              <w:lastRenderedPageBreak/>
              <w:t>přirozených funkcí krajiny.</w:t>
            </w:r>
          </w:p>
          <w:p w:rsidR="00104D3A" w:rsidRPr="004E66B9" w:rsidRDefault="00566F05" w:rsidP="00E967C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  <w:highlight w:val="cyan"/>
              </w:rPr>
            </w:pPr>
            <w:r w:rsidRPr="004E66B9">
              <w:rPr>
                <w:rFonts w:cs="Arial"/>
                <w:color w:val="000000"/>
              </w:rPr>
              <w:t xml:space="preserve">Podpora dle odpovídajícího článku PRV </w:t>
            </w:r>
            <w:r w:rsidR="000B27DF" w:rsidRPr="004E66B9">
              <w:rPr>
                <w:rFonts w:cs="Arial"/>
                <w:color w:val="000000"/>
              </w:rPr>
              <w:t xml:space="preserve">zahrnuje hmotné nebo nehmotné investice, které souvisejí s rekonstrukcí a budováním zemědělské infrastruktury vedoucí ke zlepšení kvality či zvýšení hustoty polních cest. Kromě rekonstrukce a výstavby polních cest bude podporována i obnova či nová výstavba souvisejících objektů a technického vybavení. Polní cesty musí být realizovány na území, kde byly dokončeny pozemkové úpravy, a mimo </w:t>
            </w:r>
            <w:proofErr w:type="spellStart"/>
            <w:r w:rsidR="000B27DF" w:rsidRPr="004E66B9">
              <w:rPr>
                <w:rFonts w:cs="Arial"/>
                <w:color w:val="000000"/>
              </w:rPr>
              <w:t>intravilán</w:t>
            </w:r>
            <w:proofErr w:type="spellEnd"/>
            <w:r w:rsidR="000B27DF" w:rsidRPr="004E66B9">
              <w:rPr>
                <w:rFonts w:cs="Arial"/>
                <w:color w:val="000000"/>
              </w:rPr>
              <w:t xml:space="preserve"> obce.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0B27DF" w:rsidP="000B27D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Obec nebo zemědělský podnikatel.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061F1F" w:rsidRPr="004E66B9" w:rsidTr="00294921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Výše způsobilých 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061F1F" w:rsidRPr="004E66B9" w:rsidTr="00294921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50 000,- Kč</w:t>
            </w:r>
          </w:p>
        </w:tc>
      </w:tr>
      <w:tr w:rsidR="00061F1F" w:rsidRPr="004E66B9" w:rsidTr="00294921">
        <w:tc>
          <w:tcPr>
            <w:tcW w:w="2376" w:type="dxa"/>
            <w:tcBorders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061F1F" w:rsidRPr="004E66B9" w:rsidRDefault="00061F1F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Preferenční kritéria* </w:t>
            </w:r>
          </w:p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1.</w:t>
            </w:r>
            <w:r w:rsidR="00D628CA" w:rsidRPr="004E66B9">
              <w:rPr>
                <w:rFonts w:cs="Arial"/>
                <w:iCs/>
                <w:color w:val="000000"/>
              </w:rPr>
              <w:t xml:space="preserve">  Efektivita a hospodárnost.</w:t>
            </w:r>
          </w:p>
        </w:tc>
      </w:tr>
      <w:tr w:rsidR="00104D3A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D628C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2.</w:t>
            </w:r>
            <w:r w:rsidR="00D628CA" w:rsidRPr="004E66B9">
              <w:rPr>
                <w:rFonts w:cs="Arial"/>
                <w:iCs/>
                <w:color w:val="000000"/>
              </w:rPr>
              <w:t xml:space="preserve"> Obnova historické zemědělské infrastruktury.</w:t>
            </w:r>
          </w:p>
        </w:tc>
      </w:tr>
      <w:tr w:rsidR="00104D3A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D628C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3.</w:t>
            </w:r>
            <w:r w:rsidR="00D628CA" w:rsidRPr="004E66B9">
              <w:rPr>
                <w:rFonts w:cs="Arial"/>
                <w:iCs/>
                <w:color w:val="000000"/>
              </w:rPr>
              <w:t xml:space="preserve"> Obnova komunikace mezi dvěma sídly.</w:t>
            </w:r>
          </w:p>
        </w:tc>
      </w:tr>
      <w:tr w:rsidR="00104D3A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4.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BA7C58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93701</w:t>
            </w: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BA7C58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Počet podpořených podniků/příjemců</w:t>
            </w:r>
          </w:p>
        </w:tc>
      </w:tr>
      <w:tr w:rsidR="00104D3A" w:rsidRPr="004E66B9" w:rsidTr="00061F1F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61F1F" w:rsidRPr="004E66B9" w:rsidTr="00061F1F">
        <w:trPr>
          <w:trHeight w:val="489"/>
        </w:trPr>
        <w:tc>
          <w:tcPr>
            <w:tcW w:w="2376" w:type="dxa"/>
            <w:tcBorders>
              <w:top w:val="single" w:sz="4" w:space="0" w:color="auto"/>
            </w:tcBorders>
          </w:tcPr>
          <w:p w:rsidR="00061F1F" w:rsidRPr="004E66B9" w:rsidRDefault="00061F1F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61F1F" w:rsidRPr="004E66B9" w:rsidRDefault="00061F1F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Indikátory výsledků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BA7C58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Závazný indikátor není stanoven.</w:t>
            </w: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rPr>
          <w:trHeight w:val="299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61F1F" w:rsidRPr="004E66B9" w:rsidTr="00061F1F">
        <w:trPr>
          <w:trHeight w:val="503"/>
        </w:trPr>
        <w:tc>
          <w:tcPr>
            <w:tcW w:w="2376" w:type="dxa"/>
            <w:tcBorders>
              <w:top w:val="single" w:sz="4" w:space="0" w:color="auto"/>
            </w:tcBorders>
          </w:tcPr>
          <w:p w:rsidR="00061F1F" w:rsidRPr="004E66B9" w:rsidRDefault="00061F1F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61F1F" w:rsidRPr="004E66B9" w:rsidRDefault="00061F1F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51519" w:rsidRPr="004E66B9" w:rsidRDefault="00651519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A945B4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A945B4" w:rsidRPr="004E66B9" w:rsidRDefault="00A945B4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A945B4" w:rsidRPr="004E66B9" w:rsidRDefault="00A945B4" w:rsidP="00975B41">
            <w:pPr>
              <w:rPr>
                <w:b/>
              </w:rPr>
            </w:pPr>
            <w:r w:rsidRPr="004E66B9">
              <w:rPr>
                <w:b/>
              </w:rPr>
              <w:t>4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bookmarkStart w:id="6" w:name="_Hlk434831509"/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01320D" w:rsidP="00975B41">
            <w:pPr>
              <w:rPr>
                <w:b/>
              </w:rPr>
            </w:pPr>
            <w:r w:rsidRPr="004E66B9">
              <w:rPr>
                <w:b/>
              </w:rPr>
              <w:t>Podpora podnikání na venkově</w:t>
            </w:r>
          </w:p>
        </w:tc>
      </w:tr>
      <w:bookmarkEnd w:id="6"/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01320D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19, odstavec 1., písmeno b) Podpora investic na založení nebo rozvoj nezemědělských činností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1320D" w:rsidRPr="004E66B9" w:rsidRDefault="00061F1F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</w:t>
            </w:r>
            <w:r w:rsidR="0001320D" w:rsidRPr="004E66B9">
              <w:rPr>
                <w:rFonts w:cs="Times New Roman"/>
                <w:color w:val="000000"/>
              </w:rPr>
              <w:t xml:space="preserve"> zahrnuje investice na založení a rozvoj nezemědělských činností.</w:t>
            </w:r>
          </w:p>
          <w:p w:rsidR="00833A0B" w:rsidRPr="004E66B9" w:rsidRDefault="0001320D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 xml:space="preserve">Podpora přispívá k naplňování Priority 6 Podpora sociálního začleňování, snižování chudoby a podpora hospodářského rozvoje ve venkovských </w:t>
            </w:r>
            <w:r w:rsidRPr="004E66B9">
              <w:rPr>
                <w:rFonts w:cs="Times New Roman"/>
                <w:color w:val="000000"/>
              </w:rPr>
              <w:lastRenderedPageBreak/>
              <w:t>oblastech, zejména prioritní oblasti 6A Usnadnění diverzifikace, vytváření malých podniků a pracovních míst.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lastRenderedPageBreak/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A94C90" w:rsidRPr="004E66B9" w:rsidRDefault="00A94C90" w:rsidP="00A94C9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A94C90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P.2.1</w:t>
            </w:r>
            <w:proofErr w:type="gramEnd"/>
            <w:r w:rsidRPr="004E66B9">
              <w:rPr>
                <w:rFonts w:cs="Arial"/>
                <w:color w:val="000000"/>
              </w:rPr>
              <w:t xml:space="preserve"> Prosperující a konkurenceschopné firmy</w:t>
            </w:r>
          </w:p>
          <w:p w:rsidR="00A94C90" w:rsidRPr="004E66B9" w:rsidRDefault="00A94C90" w:rsidP="00A94C9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94C90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cs="Arial"/>
                <w:color w:val="000000"/>
              </w:rPr>
              <w:t>P.2.1.1</w:t>
            </w:r>
            <w:proofErr w:type="gramEnd"/>
            <w:r w:rsidRPr="004E66B9">
              <w:rPr>
                <w:rFonts w:cs="Arial"/>
                <w:color w:val="000000"/>
              </w:rPr>
              <w:t xml:space="preserve"> Zavádění nových technologií, inovací, modernizace a rozvíjení podnikání, zejm. v oblasti výroby, služeb a řemesel.</w:t>
            </w:r>
          </w:p>
          <w:p w:rsidR="00A94C90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cs="Arial"/>
                <w:color w:val="000000"/>
              </w:rPr>
              <w:t>P.2.1.2</w:t>
            </w:r>
            <w:proofErr w:type="gramEnd"/>
            <w:r w:rsidRPr="004E66B9">
              <w:rPr>
                <w:rFonts w:cs="Arial"/>
                <w:color w:val="000000"/>
              </w:rPr>
              <w:t xml:space="preserve"> Podpora stávajících a nově vznikajících malých a středních podniků.</w:t>
            </w:r>
          </w:p>
          <w:p w:rsidR="002F32F2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cs="Arial"/>
                <w:color w:val="000000"/>
              </w:rPr>
              <w:t>P.2.1.3</w:t>
            </w:r>
            <w:proofErr w:type="gramEnd"/>
            <w:r w:rsidRPr="004E66B9">
              <w:rPr>
                <w:rFonts w:cs="Arial"/>
                <w:color w:val="000000"/>
              </w:rPr>
              <w:t xml:space="preserve"> Obnova a rozvíjení tradičních řemesel a činností.</w:t>
            </w:r>
          </w:p>
          <w:p w:rsidR="002F32F2" w:rsidRPr="004E66B9" w:rsidRDefault="002F32F2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2F32F2" w:rsidRPr="004E66B9" w:rsidRDefault="002F32F2" w:rsidP="002F32F2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="00733B40" w:rsidRPr="004E66B9">
              <w:rPr>
                <w:rFonts w:cs="Arial"/>
                <w:color w:val="000000"/>
              </w:rPr>
              <w:t>P.1 Rozvinuté</w:t>
            </w:r>
            <w:proofErr w:type="gramEnd"/>
            <w:r w:rsidR="00733B40" w:rsidRPr="004E66B9">
              <w:rPr>
                <w:rFonts w:cs="Arial"/>
                <w:color w:val="000000"/>
              </w:rPr>
              <w:t xml:space="preserve"> a tvořivé podnikatelské prostředí</w:t>
            </w:r>
          </w:p>
          <w:p w:rsidR="002F32F2" w:rsidRPr="004E66B9" w:rsidRDefault="002F32F2" w:rsidP="002F32F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="00733B40"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P.1.1</w:t>
            </w:r>
            <w:proofErr w:type="gramEnd"/>
            <w:r w:rsidR="00733B40"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Rozvinutá podnikatelská infrastruktura</w:t>
            </w:r>
          </w:p>
          <w:p w:rsidR="002F32F2" w:rsidRPr="004E66B9" w:rsidRDefault="002F32F2" w:rsidP="002F32F2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2F32F2" w:rsidRPr="004E66B9" w:rsidRDefault="00733B40" w:rsidP="00733B40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P.1.1.2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Přestavba nevyužívaných ploch a budov (</w:t>
            </w:r>
            <w:proofErr w:type="spellStart"/>
            <w:r w:rsidRPr="004E66B9">
              <w:rPr>
                <w:rFonts w:eastAsia="Times New Roman"/>
                <w:color w:val="000000"/>
                <w:lang w:eastAsia="cs-CZ"/>
              </w:rPr>
              <w:t>brownfields</w:t>
            </w:r>
            <w:proofErr w:type="spellEnd"/>
            <w:r w:rsidRPr="004E66B9">
              <w:rPr>
                <w:rFonts w:eastAsia="Times New Roman"/>
                <w:color w:val="000000"/>
                <w:lang w:eastAsia="cs-CZ"/>
              </w:rPr>
              <w:t>) pro podnikatelské účely.</w:t>
            </w:r>
          </w:p>
          <w:p w:rsidR="00FB1350" w:rsidRPr="004E66B9" w:rsidRDefault="00FB1350" w:rsidP="00733B40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</w:p>
          <w:p w:rsidR="00FB1350" w:rsidRPr="004E66B9" w:rsidRDefault="00FB1350" w:rsidP="00FB135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P.1.2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Tvořivá spolupráce a prezentace k rozvoji podnikání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FB1350" w:rsidRPr="004E66B9" w:rsidRDefault="00FB1350" w:rsidP="00FB1350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prezentace výrobků a služeb vyrobených podnikatelskými subjekty v regionu.</w:t>
            </w:r>
          </w:p>
          <w:p w:rsidR="00FB1350" w:rsidRPr="004E66B9" w:rsidRDefault="00FB1350" w:rsidP="00FB1350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spolupráce a podnikatelského, neziskového a veřejného sektoru regionu. </w:t>
            </w:r>
          </w:p>
          <w:p w:rsidR="00FB1350" w:rsidRPr="004E66B9" w:rsidRDefault="00FB1350" w:rsidP="00FB1350">
            <w:pPr>
              <w:suppressAutoHyphens/>
              <w:ind w:left="680" w:hanging="680"/>
              <w:contextualSpacing/>
            </w:pPr>
            <w:proofErr w:type="gramStart"/>
            <w:r w:rsidRPr="004E66B9">
              <w:t>P.2.1.3</w:t>
            </w:r>
            <w:proofErr w:type="gramEnd"/>
            <w:r w:rsidRPr="004E66B9">
              <w:t xml:space="preserve"> Obnova a rozvíjení tradičních řemesel a činností.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833A0B" w:rsidRPr="004E66B9" w:rsidTr="00061F1F">
        <w:trPr>
          <w:trHeight w:val="421"/>
        </w:trPr>
        <w:tc>
          <w:tcPr>
            <w:tcW w:w="2367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833A0B" w:rsidRPr="004E66B9" w:rsidRDefault="00833A0B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833A0B" w:rsidRPr="004E66B9" w:rsidRDefault="00833A0B" w:rsidP="0097127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:rsidR="00651519" w:rsidRPr="004E66B9" w:rsidRDefault="00651519" w:rsidP="005533B5">
            <w:pPr>
              <w:spacing w:after="0" w:line="240" w:lineRule="auto"/>
              <w:jc w:val="both"/>
            </w:pPr>
            <w:r w:rsidRPr="004E66B9">
              <w:t xml:space="preserve">S výjimkou několika obcí (s průmyslovými zónami) a tří měst se, kde sídlí několik větších firem, převažují na území  MAS </w:t>
            </w:r>
            <w:proofErr w:type="spellStart"/>
            <w:r w:rsidRPr="004E66B9">
              <w:t>Hlučínsko</w:t>
            </w:r>
            <w:proofErr w:type="spellEnd"/>
            <w:r w:rsidRPr="004E66B9">
              <w:t xml:space="preserve"> drobní živnostníci a menší firmy. </w:t>
            </w:r>
          </w:p>
          <w:p w:rsidR="00651519" w:rsidRPr="004E66B9" w:rsidRDefault="00651519" w:rsidP="005533B5">
            <w:pPr>
              <w:spacing w:after="0" w:line="240" w:lineRule="auto"/>
              <w:jc w:val="both"/>
            </w:pPr>
            <w:r w:rsidRPr="004E66B9">
              <w:t xml:space="preserve">Objevují se stále nové obory podnikání, které reagují na poptávku spotřebitelů. </w:t>
            </w:r>
          </w:p>
          <w:p w:rsidR="005533B5" w:rsidRPr="004E66B9" w:rsidRDefault="00651519" w:rsidP="005533B5">
            <w:pPr>
              <w:spacing w:after="0" w:line="240" w:lineRule="auto"/>
              <w:jc w:val="both"/>
            </w:pPr>
            <w:r w:rsidRPr="004E66B9">
              <w:t>Nedostatky, které omezují rozvoj podnikání v oblasti MAS, jsou: n</w:t>
            </w:r>
            <w:r w:rsidRPr="004E66B9">
              <w:rPr>
                <w:lang w:eastAsia="cs-CZ"/>
              </w:rPr>
              <w:t xml:space="preserve">edostatek kapitálu, vysoké vstupní náklady – nižší konkurenceschopnost, nedostatek ploch a nevyhovující prostory pro podnikání, značná byrokracie a neuspokojivá legislativa, nedostatek kvalifikované pracovní síly pro specializované obory, nedostatečně rozvinutý turistický ruch – venkovská turistika a agroturistika, </w:t>
            </w:r>
            <w:r w:rsidRPr="004E66B9">
              <w:t xml:space="preserve">slabá podpora partnerství napříč podnikáním a </w:t>
            </w:r>
            <w:r w:rsidRPr="004E66B9">
              <w:rPr>
                <w:lang w:eastAsia="cs-CZ"/>
              </w:rPr>
              <w:t xml:space="preserve">ze strany obcí a měst regionu, nedostatečné surovinové vybavení regionu, </w:t>
            </w:r>
            <w:r w:rsidRPr="004E66B9">
              <w:t xml:space="preserve">nedostatečná propagace regionu, útlum tradičních a lidových řemesel. </w:t>
            </w:r>
          </w:p>
          <w:p w:rsidR="00651519" w:rsidRPr="004E66B9" w:rsidRDefault="00651519" w:rsidP="005533B5">
            <w:pPr>
              <w:spacing w:after="0" w:line="240" w:lineRule="auto"/>
              <w:jc w:val="both"/>
              <w:rPr>
                <w:lang w:eastAsia="cs-CZ"/>
              </w:rPr>
            </w:pPr>
            <w:r w:rsidRPr="004E66B9">
              <w:t xml:space="preserve">Pro udržení současného žádoucího stavu, </w:t>
            </w:r>
            <w:r w:rsidRPr="004E66B9">
              <w:rPr>
                <w:lang w:eastAsia="cs-CZ"/>
              </w:rPr>
              <w:t>pro udržení efektivity a konkurenceschopnosti</w:t>
            </w:r>
            <w:r w:rsidRPr="004E66B9">
              <w:t xml:space="preserve"> je nezbytné </w:t>
            </w:r>
            <w:r w:rsidRPr="004E66B9">
              <w:rPr>
                <w:lang w:eastAsia="cs-CZ"/>
              </w:rPr>
              <w:t xml:space="preserve">modernizovat současnou výrobu, dále podporovat malé a střední podnikání na vesnicích, zaměřit se jak </w:t>
            </w:r>
            <w:r w:rsidR="005533B5" w:rsidRPr="004E66B9">
              <w:rPr>
                <w:lang w:eastAsia="cs-CZ"/>
              </w:rPr>
              <w:t>na z</w:t>
            </w:r>
            <w:r w:rsidR="005533B5" w:rsidRPr="004E66B9">
              <w:rPr>
                <w:rFonts w:eastAsia="Times New Roman"/>
                <w:color w:val="000000"/>
                <w:lang w:eastAsia="cs-CZ"/>
              </w:rPr>
              <w:t xml:space="preserve">avádění nových </w:t>
            </w:r>
            <w:r w:rsidR="005533B5" w:rsidRPr="004E66B9">
              <w:t xml:space="preserve">oborů, </w:t>
            </w:r>
            <w:r w:rsidR="005533B5" w:rsidRPr="004E66B9">
              <w:rPr>
                <w:rFonts w:eastAsia="Times New Roman"/>
                <w:color w:val="000000"/>
                <w:lang w:eastAsia="cs-CZ"/>
              </w:rPr>
              <w:t>technologií, inovací, modernizace a rozvíjení podnikání, zejm. v oblasti výroby, služeb a řemesel.</w:t>
            </w:r>
            <w:r w:rsidR="005533B5" w:rsidRPr="004E66B9">
              <w:rPr>
                <w:lang w:eastAsia="cs-CZ"/>
              </w:rPr>
              <w:t xml:space="preserve"> Důraz je kladen také </w:t>
            </w:r>
            <w:r w:rsidRPr="004E66B9">
              <w:rPr>
                <w:lang w:eastAsia="cs-CZ"/>
              </w:rPr>
              <w:t>na tradiční řemeslnou výrobu, ruční práce, výrobu místních produktů, nabídk</w:t>
            </w:r>
            <w:r w:rsidR="005533B5" w:rsidRPr="004E66B9">
              <w:rPr>
                <w:lang w:eastAsia="cs-CZ"/>
              </w:rPr>
              <w:t>u</w:t>
            </w:r>
            <w:r w:rsidRPr="004E66B9">
              <w:rPr>
                <w:lang w:eastAsia="cs-CZ"/>
              </w:rPr>
              <w:t xml:space="preserve"> služeb a jiných činností, které bývaly pro venkovské oblasti charakteristické. </w:t>
            </w:r>
          </w:p>
          <w:p w:rsidR="0001320D" w:rsidRPr="004E66B9" w:rsidRDefault="00061F1F" w:rsidP="0065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Podpora dle odpovídajícího článku PRV zahrnuje </w:t>
            </w:r>
            <w:r w:rsidR="0001320D" w:rsidRPr="004E66B9">
              <w:rPr>
                <w:rFonts w:cs="Arial"/>
                <w:color w:val="000000"/>
              </w:rPr>
              <w:t>investice do vybraných nezemědělských činností dle Klasifikace eko</w:t>
            </w:r>
            <w:r w:rsidR="00C453EE" w:rsidRPr="004E66B9">
              <w:rPr>
                <w:rFonts w:cs="Arial"/>
                <w:color w:val="000000"/>
              </w:rPr>
              <w:t>nomických činností (CZ-NACE)</w:t>
            </w:r>
            <w:r w:rsidR="0001320D" w:rsidRPr="004E66B9">
              <w:rPr>
                <w:rFonts w:cs="Arial"/>
                <w:color w:val="000000"/>
              </w:rPr>
              <w:t xml:space="preserve">: C (Zpracovatelský průmysl s výjimkou činností v odvětví oceli, v uhelném průmyslu, v odvětví stavby lodí, v odvětví výroby syntetických vláken dle čl. 13 písm. a) NK (EU) č. 651/2014, a dále s výjimkou tříd 12.00 Výroba </w:t>
            </w:r>
            <w:r w:rsidR="0001320D" w:rsidRPr="004E66B9">
              <w:rPr>
                <w:rFonts w:cs="Arial"/>
                <w:color w:val="000000"/>
              </w:rPr>
              <w:lastRenderedPageBreak/>
              <w:t xml:space="preserve">tabákových výrobků a 25.40 Výroba zbraní a střeliva), F (Stavebnictví s výjimkou skupiny 41.1 Developerská činnost), G (Velkoobchod a maloobchod; opravy a údržba motorových vozidel s výjimkou oddílu 46 a skupiny 47.3 Maloobchod s pohonnými hmotami ve specializovaných prodejnách), I (Ubytování, stravování a pohostinství), J (Informační a komunikační činnosti s výjimkou oddílů 60 a 61), M (Profesní, vědecké a technické činnosti s výjimkou oddílu 70), N 79 (Činnosti cestovních kanceláří a agentur a ostatní rezervační služby), N 81 (Činnosti související se stavbami a úpravou krajiny s výjimkou skupiny 81.1), N 82.1 (Administrativní a kancelářské činnosti), N 82.3 (Pořádání konferencí a hospodářských výstav), N 82.92 (Balicí činnosti), P 85.59 (Ostatní vzdělávání </w:t>
            </w:r>
            <w:proofErr w:type="spellStart"/>
            <w:r w:rsidR="0001320D" w:rsidRPr="004E66B9">
              <w:rPr>
                <w:rFonts w:cs="Arial"/>
                <w:color w:val="000000"/>
              </w:rPr>
              <w:t>j</w:t>
            </w:r>
            <w:proofErr w:type="spellEnd"/>
            <w:r w:rsidR="0001320D" w:rsidRPr="004E66B9">
              <w:rPr>
                <w:rFonts w:cs="Arial"/>
                <w:color w:val="000000"/>
              </w:rPr>
              <w:t>. n.), R 93 (Sportovní, zábavní a rekreační činnosti), S 95 (Opravy počítačů a výrobků pro osobní potřebu a převážně pro domácnost) a S 96 (Poskytování ostatních osobních služeb).</w:t>
            </w:r>
          </w:p>
          <w:p w:rsidR="0001320D" w:rsidRPr="004E66B9" w:rsidRDefault="0001320D" w:rsidP="0006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o fungování EU.</w:t>
            </w:r>
          </w:p>
          <w:p w:rsidR="00833A0B" w:rsidRPr="004E66B9" w:rsidRDefault="0001320D" w:rsidP="0006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highlight w:val="cyan"/>
              </w:rPr>
            </w:pPr>
            <w:r w:rsidRPr="004E66B9">
              <w:rPr>
                <w:rFonts w:cs="Arial"/>
                <w:color w:val="000000"/>
              </w:rPr>
              <w:t xml:space="preserve">Činnosti R 93 (Sportovní, zábavní a rekreační činnosti) a I 56 (Stravování a pohostinství) mohou být realizovány pouze ve vazbě na venkovskou turistiku a ubytovací </w:t>
            </w:r>
            <w:commentRangeStart w:id="7"/>
            <w:r w:rsidRPr="004E66B9">
              <w:rPr>
                <w:rFonts w:cs="Arial"/>
                <w:color w:val="000000"/>
              </w:rPr>
              <w:t>kapacitu</w:t>
            </w:r>
            <w:commentRangeEnd w:id="7"/>
            <w:r w:rsidR="00E60D53" w:rsidRPr="004E66B9">
              <w:rPr>
                <w:rStyle w:val="Odkaznakoment"/>
                <w:sz w:val="22"/>
                <w:szCs w:val="22"/>
              </w:rPr>
              <w:commentReference w:id="7"/>
            </w:r>
            <w:r w:rsidRPr="004E66B9">
              <w:rPr>
                <w:rFonts w:cs="Arial"/>
                <w:color w:val="000000"/>
              </w:rPr>
              <w:t>.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rPr>
          <w:trHeight w:val="497"/>
        </w:trPr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1320D" w:rsidRPr="004E66B9" w:rsidRDefault="0001320D" w:rsidP="0001320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 xml:space="preserve">Podnikatelské subjekty (FO a PO) - </w:t>
            </w:r>
            <w:proofErr w:type="spellStart"/>
            <w:r w:rsidRPr="004E66B9">
              <w:rPr>
                <w:rFonts w:cs="Arial"/>
                <w:bCs/>
                <w:color w:val="000000"/>
              </w:rPr>
              <w:t>mikropodniky</w:t>
            </w:r>
            <w:proofErr w:type="spellEnd"/>
            <w:r w:rsidRPr="004E66B9">
              <w:rPr>
                <w:rFonts w:cs="Arial"/>
                <w:bCs/>
                <w:color w:val="000000"/>
              </w:rPr>
              <w:t xml:space="preserve"> a malé podniky ve venkovských oblastech, jakož i zemědělci.</w:t>
            </w:r>
          </w:p>
          <w:p w:rsidR="00833A0B" w:rsidRPr="004E66B9" w:rsidRDefault="00833A0B" w:rsidP="0001320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061F1F" w:rsidRPr="004E66B9" w:rsidTr="00294921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Výše způsobilých 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061F1F" w:rsidRPr="004E66B9" w:rsidTr="00294921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50 000,- Kč</w:t>
            </w:r>
          </w:p>
        </w:tc>
      </w:tr>
      <w:tr w:rsidR="00061F1F" w:rsidRPr="004E66B9" w:rsidTr="00294921">
        <w:tc>
          <w:tcPr>
            <w:tcW w:w="2376" w:type="dxa"/>
            <w:tcBorders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061F1F" w:rsidRPr="004E66B9" w:rsidRDefault="00061F1F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9212" w:type="dxa"/>
        <w:tblLook w:val="04A0"/>
      </w:tblPr>
      <w:tblGrid>
        <w:gridCol w:w="2376"/>
        <w:gridCol w:w="6836"/>
      </w:tblGrid>
      <w:tr w:rsidR="00B6263E" w:rsidRPr="004E66B9" w:rsidTr="00061F1F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Preferenční kritéria* </w:t>
            </w:r>
          </w:p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1. Tvorba pracovního místa.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2. Využití stávajících budov nebo staveb.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3. Využití obnovitelných zdrojů energie.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B6263E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4. Efektivnost a hospodárnost. 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5. Inovativnost metody nebo technologie řešení.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6. Návaznost na tradici výroby. 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7. </w:t>
            </w:r>
            <w:r w:rsidRPr="004E66B9">
              <w:rPr>
                <w:rFonts w:cs="Arial"/>
                <w:bCs/>
                <w:color w:val="000000"/>
              </w:rPr>
              <w:t>Podíl využívání místních surovin.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8. Spolupráce se subjekty z </w:t>
            </w:r>
            <w:proofErr w:type="spellStart"/>
            <w:r w:rsidRPr="004E66B9">
              <w:rPr>
                <w:rFonts w:cs="Arial"/>
                <w:iCs/>
                <w:color w:val="000000"/>
              </w:rPr>
              <w:t>Hlučínska</w:t>
            </w:r>
            <w:proofErr w:type="spellEnd"/>
            <w:r w:rsidRPr="004E66B9">
              <w:rPr>
                <w:rFonts w:cs="Arial"/>
                <w:iCs/>
                <w:color w:val="000000"/>
              </w:rPr>
              <w:t>.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9. Podpora mladého </w:t>
            </w:r>
            <w:commentRangeStart w:id="8"/>
            <w:r w:rsidRPr="004E66B9">
              <w:rPr>
                <w:rFonts w:cs="Arial"/>
                <w:iCs/>
                <w:color w:val="000000"/>
              </w:rPr>
              <w:t>podnikatele</w:t>
            </w:r>
            <w:commentRangeEnd w:id="8"/>
            <w:r w:rsidRPr="004E66B9">
              <w:rPr>
                <w:rStyle w:val="Odkaznakoment"/>
                <w:sz w:val="22"/>
                <w:szCs w:val="22"/>
              </w:rPr>
              <w:commentReference w:id="8"/>
            </w:r>
            <w:r w:rsidRPr="004E66B9">
              <w:rPr>
                <w:rFonts w:cs="Arial"/>
                <w:iCs/>
                <w:color w:val="000000"/>
              </w:rPr>
              <w:t>.</w:t>
            </w:r>
          </w:p>
        </w:tc>
      </w:tr>
      <w:tr w:rsidR="00B6263E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6263E" w:rsidRPr="004E66B9" w:rsidRDefault="00B6263E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6263E" w:rsidRPr="004E66B9" w:rsidRDefault="00B6263E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10. Velikost podniku.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833A0B" w:rsidRPr="004E66B9" w:rsidRDefault="0001320D" w:rsidP="0001320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 xml:space="preserve">93701 </w:t>
            </w: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833A0B" w:rsidRPr="004E66B9" w:rsidRDefault="00E37CD3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 xml:space="preserve">Počet podpořených </w:t>
            </w:r>
            <w:r w:rsidR="0001320D" w:rsidRPr="004E66B9">
              <w:rPr>
                <w:rFonts w:cs="Arial"/>
                <w:bCs/>
                <w:color w:val="000000"/>
              </w:rPr>
              <w:t>podniků/příjemců</w:t>
            </w: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Indikátory výsledků </w:t>
            </w:r>
          </w:p>
        </w:tc>
        <w:tc>
          <w:tcPr>
            <w:tcW w:w="683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833A0B" w:rsidRPr="004E66B9" w:rsidRDefault="0001320D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94800</w:t>
            </w: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833A0B" w:rsidRPr="004E66B9" w:rsidRDefault="0001320D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bookmarkStart w:id="9" w:name="OLE_LINK3"/>
            <w:bookmarkStart w:id="10" w:name="OLE_LINK4"/>
            <w:r w:rsidRPr="004E66B9">
              <w:rPr>
                <w:rFonts w:cs="Arial"/>
                <w:bCs/>
                <w:color w:val="000000"/>
              </w:rPr>
              <w:t>Pracovní místa vytvořená v rámci podpořených projektů (Leader)</w:t>
            </w:r>
            <w:bookmarkEnd w:id="9"/>
            <w:bookmarkEnd w:id="10"/>
          </w:p>
        </w:tc>
      </w:tr>
      <w:tr w:rsidR="00833A0B" w:rsidRPr="004E66B9" w:rsidTr="00566F05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566F05" w:rsidRPr="004E66B9" w:rsidTr="00566F05">
        <w:trPr>
          <w:trHeight w:val="462"/>
        </w:trPr>
        <w:tc>
          <w:tcPr>
            <w:tcW w:w="2376" w:type="dxa"/>
            <w:tcBorders>
              <w:top w:val="single" w:sz="4" w:space="0" w:color="auto"/>
            </w:tcBorders>
          </w:tcPr>
          <w:p w:rsidR="00566F05" w:rsidRPr="004E66B9" w:rsidRDefault="00566F05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566F05" w:rsidRPr="004E66B9" w:rsidRDefault="00566F05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E03E6" w:rsidRPr="004E66B9" w:rsidRDefault="004E03E6" w:rsidP="00833A0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4E03E6" w:rsidP="007A362B">
            <w:pPr>
              <w:rPr>
                <w:b/>
              </w:rPr>
            </w:pPr>
            <w:r w:rsidRPr="004E66B9">
              <w:rPr>
                <w:b/>
              </w:rPr>
              <w:t>Projekty Spolupráce</w:t>
            </w:r>
          </w:p>
        </w:tc>
      </w:tr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44 Činnosti spolupráce v rámci iniciativy LEADER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81129E" w:rsidP="00A66CAE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cyan"/>
              </w:rPr>
            </w:pPr>
            <w:r w:rsidRPr="004E66B9">
              <w:rPr>
                <w:rFonts w:cs="Arial"/>
                <w:color w:val="000000"/>
              </w:rPr>
              <w:t xml:space="preserve">Předmětem </w:t>
            </w:r>
            <w:proofErr w:type="spellStart"/>
            <w:r w:rsidRPr="004E66B9">
              <w:rPr>
                <w:rFonts w:cs="Arial"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color w:val="000000"/>
              </w:rPr>
              <w:t xml:space="preserve"> je realizace </w:t>
            </w:r>
            <w:r w:rsidR="00A66CAE" w:rsidRPr="004E66B9">
              <w:rPr>
                <w:rFonts w:cs="Arial"/>
                <w:color w:val="000000"/>
              </w:rPr>
              <w:t xml:space="preserve">společných projektů Místními akčními skupinami a jinými partnery. </w:t>
            </w:r>
            <w:r w:rsidR="00DC2534" w:rsidRPr="004E66B9">
              <w:rPr>
                <w:rFonts w:cs="Arial"/>
                <w:color w:val="000000"/>
              </w:rPr>
              <w:t>Projekty musí vykazovat hodnotu přidanou spoluprací, tzn., že výstupy projektu by bez této spolupráce v takové podobě nevznikly. MAS může spolupracovat i s jinými partnerstvími, avšak způsobilé pro podporu budou pouze výdaje realizované MAS, jejíž SCLLD byla schválena z PRV.</w:t>
            </w:r>
          </w:p>
        </w:tc>
      </w:tr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K.2 Zdravé</w:t>
            </w:r>
            <w:proofErr w:type="gramEnd"/>
            <w:r w:rsidRPr="004E66B9">
              <w:rPr>
                <w:rFonts w:cs="Arial"/>
                <w:color w:val="000000"/>
              </w:rPr>
              <w:t xml:space="preserve"> a čisté prostředí pro život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K.2.3</w:t>
            </w:r>
            <w:proofErr w:type="gramEnd"/>
            <w:r w:rsidRPr="004E66B9">
              <w:rPr>
                <w:rFonts w:cs="Arial"/>
                <w:color w:val="000000"/>
              </w:rPr>
              <w:t xml:space="preserve"> Environmentální vzdělávání a osvěta</w:t>
            </w:r>
          </w:p>
          <w:p w:rsidR="00A66CAE" w:rsidRPr="004E66B9" w:rsidRDefault="00A66CAE" w:rsidP="00A66CAE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highlight w:val="yellow"/>
              </w:rPr>
              <w:t>K.2.3.1</w:t>
            </w:r>
            <w:proofErr w:type="gramEnd"/>
            <w:r w:rsidRPr="004E66B9">
              <w:rPr>
                <w:highlight w:val="yellow"/>
              </w:rPr>
              <w:t xml:space="preserve"> Podpora environmentálního vzdělávání a osvěty na školách.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K.2.3.2</w:t>
            </w:r>
            <w:proofErr w:type="gramEnd"/>
            <w:r w:rsidRPr="004E66B9">
              <w:t xml:space="preserve"> Podpora environmentálního vzdělávání a osvěty pro širokou veřejnost.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K.2.3.3</w:t>
            </w:r>
            <w:proofErr w:type="gramEnd"/>
            <w:r w:rsidRPr="004E66B9">
              <w:t xml:space="preserve"> Podpora místních organizací zabývající se ochranou životního prostředí a péčí o krajinu.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S.1 Kvalitní</w:t>
            </w:r>
            <w:proofErr w:type="gramEnd"/>
            <w:r w:rsidRPr="004E66B9">
              <w:rPr>
                <w:rFonts w:cs="Arial"/>
                <w:color w:val="000000"/>
              </w:rPr>
              <w:t xml:space="preserve"> podmínky pro život a práci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S.1.3</w:t>
            </w:r>
            <w:proofErr w:type="gramEnd"/>
            <w:r w:rsidRPr="004E66B9">
              <w:rPr>
                <w:rFonts w:cs="Arial"/>
                <w:color w:val="000000"/>
              </w:rPr>
              <w:t xml:space="preserve"> Efektivní a otevřená samospráva</w:t>
            </w:r>
          </w:p>
          <w:p w:rsidR="00A66CAE" w:rsidRPr="004E66B9" w:rsidRDefault="00A66CAE" w:rsidP="00A66CAE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rPr>
                <w:highlight w:val="yellow"/>
              </w:rPr>
              <w:t>S.1.3.2</w:t>
            </w:r>
            <w:proofErr w:type="gramEnd"/>
            <w:r w:rsidRPr="004E66B9">
              <w:rPr>
                <w:highlight w:val="yellow"/>
              </w:rPr>
              <w:t xml:space="preserve"> Posílení strategického plánování rozvoje území založené na </w:t>
            </w:r>
            <w:proofErr w:type="spellStart"/>
            <w:r w:rsidRPr="004E66B9">
              <w:rPr>
                <w:highlight w:val="yellow"/>
              </w:rPr>
              <w:t>komunitně</w:t>
            </w:r>
            <w:proofErr w:type="spellEnd"/>
            <w:r w:rsidRPr="004E66B9">
              <w:rPr>
                <w:highlight w:val="yellow"/>
              </w:rPr>
              <w:t xml:space="preserve"> vedeném plánování.</w:t>
            </w:r>
            <w:r w:rsidRPr="004E66B9">
              <w:t xml:space="preserve"> 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S.1.3.3</w:t>
            </w:r>
            <w:proofErr w:type="gramEnd"/>
            <w:r w:rsidRPr="004E66B9">
              <w:t xml:space="preserve"> Vytváření sítí spolupráce na různých úrovních při řešení problémů ve městech a obcích.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S.1.3.4</w:t>
            </w:r>
            <w:proofErr w:type="gramEnd"/>
            <w:r w:rsidRPr="004E66B9">
              <w:t xml:space="preserve"> Vzdělávání zaměstnanců veřejné správy a zastupitelů.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lang w:eastAsia="cs-CZ"/>
              </w:rPr>
              <w:t>S.1.5</w:t>
            </w:r>
            <w:proofErr w:type="gramEnd"/>
            <w:r w:rsidRPr="004E66B9">
              <w:rPr>
                <w:lang w:eastAsia="cs-CZ"/>
              </w:rPr>
              <w:t xml:space="preserve"> Péče o kulturní dědictví</w:t>
            </w:r>
          </w:p>
          <w:p w:rsidR="00A66CAE" w:rsidRPr="004E66B9" w:rsidRDefault="00A66CAE" w:rsidP="00A66CAE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tabs>
                <w:tab w:val="left" w:pos="0"/>
              </w:tabs>
              <w:contextualSpacing/>
              <w:rPr>
                <w:rFonts w:eastAsia="Times New Roman" w:cs="Times New Roman"/>
                <w:lang w:eastAsia="cs-CZ"/>
              </w:rPr>
            </w:pPr>
            <w:proofErr w:type="gramStart"/>
            <w:r w:rsidRPr="004E66B9">
              <w:t>S.1.5.4</w:t>
            </w:r>
            <w:proofErr w:type="gramEnd"/>
            <w:r w:rsidRPr="004E66B9">
              <w:t xml:space="preserve"> </w:t>
            </w:r>
            <w:r w:rsidRPr="004E66B9">
              <w:rPr>
                <w:rFonts w:eastAsia="Times New Roman" w:cs="Times New Roman"/>
                <w:color w:val="000000"/>
                <w:lang w:eastAsia="cs-CZ"/>
              </w:rPr>
              <w:t>Propagace kulturního dědictví a souvisejícího turistického ruchu.</w:t>
            </w:r>
          </w:p>
          <w:p w:rsidR="00A66CAE" w:rsidRPr="004E66B9" w:rsidRDefault="00A66CAE" w:rsidP="00A66CAE">
            <w:pPr>
              <w:tabs>
                <w:tab w:val="left" w:pos="0"/>
              </w:tabs>
              <w:contextualSpacing/>
            </w:pPr>
            <w:proofErr w:type="gramStart"/>
            <w:r w:rsidRPr="004E66B9">
              <w:t>S.1.5.5</w:t>
            </w:r>
            <w:proofErr w:type="gramEnd"/>
            <w:r w:rsidRPr="004E66B9">
              <w:t xml:space="preserve"> </w:t>
            </w:r>
            <w:r w:rsidRPr="004E66B9">
              <w:rPr>
                <w:rFonts w:eastAsia="Times New Roman" w:cs="Times New Roman"/>
                <w:color w:val="000000"/>
                <w:lang w:eastAsia="cs-CZ"/>
              </w:rPr>
              <w:t xml:space="preserve">Tvorba příkladů péče o kulturní dědictví </w:t>
            </w:r>
            <w:proofErr w:type="spellStart"/>
            <w:r w:rsidRPr="004E66B9">
              <w:rPr>
                <w:rFonts w:eastAsia="Times New Roman" w:cs="Times New Roman"/>
                <w:color w:val="000000"/>
                <w:lang w:eastAsia="cs-CZ"/>
              </w:rPr>
              <w:t>Hlučínska</w:t>
            </w:r>
            <w:proofErr w:type="spellEnd"/>
            <w:r w:rsidR="008C567B" w:rsidRPr="004E66B9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S.3 Zdravý</w:t>
            </w:r>
            <w:proofErr w:type="gramEnd"/>
            <w:r w:rsidRPr="004E66B9">
              <w:rPr>
                <w:rFonts w:cs="Arial"/>
                <w:color w:val="000000"/>
              </w:rPr>
              <w:t xml:space="preserve"> a aktivní život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S.3.2</w:t>
            </w:r>
            <w:proofErr w:type="gramEnd"/>
            <w:r w:rsidRPr="004E66B9">
              <w:rPr>
                <w:rFonts w:cs="Arial"/>
                <w:color w:val="000000"/>
              </w:rPr>
              <w:t xml:space="preserve"> Aktivní a kreativní trávení volného času pro všechny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Rozvíjení a podpora tradičních a nových společenských, kulturních a sportovních aktivit spolků.</w:t>
            </w:r>
          </w:p>
          <w:p w:rsidR="00A66CAE" w:rsidRPr="004E66B9" w:rsidRDefault="00A66CAE" w:rsidP="00A66CAE">
            <w:pPr>
              <w:suppressAutoHyphens/>
              <w:ind w:left="680" w:hanging="680"/>
              <w:contextualSpacing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S.3.2.4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 xml:space="preserve">Realizace společenských, kulturních a vzdělávacích aktivit </w:t>
            </w:r>
            <w:r w:rsidRPr="004E66B9">
              <w:lastRenderedPageBreak/>
              <w:t>zaměřených na identifikaci obyvatel s územím, regionální identitu, historii, tradice a řemesla.</w:t>
            </w:r>
          </w:p>
          <w:p w:rsidR="00A66CAE" w:rsidRPr="004E66B9" w:rsidRDefault="00A66CAE" w:rsidP="00A66CAE">
            <w:pPr>
              <w:suppressAutoHyphens/>
              <w:ind w:left="680" w:hanging="680"/>
              <w:contextualSpacing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S.3.2.5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>Rozvíjení mezigeneračního soužití (společné aktivity dětí, mládeže a seniorů).</w:t>
            </w:r>
          </w:p>
          <w:p w:rsidR="00A66CAE" w:rsidRPr="004E66B9" w:rsidRDefault="00A66CAE" w:rsidP="00A66CAE">
            <w:pPr>
              <w:ind w:left="680" w:hanging="680"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S.3.2.6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>Rozvíjení spolupráce mezi spolky navzájem, s místní samosprávou, podnikatelským sektorem, školami a dalšími subjekty v regionu.</w:t>
            </w:r>
          </w:p>
          <w:p w:rsidR="00A66CAE" w:rsidRPr="004E66B9" w:rsidRDefault="00A66CAE" w:rsidP="00A66CAE">
            <w:pPr>
              <w:suppressAutoHyphens/>
              <w:ind w:left="680" w:hanging="680"/>
              <w:contextualSpacing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S.3.2.7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 xml:space="preserve">Rozvíjení aktivit </w:t>
            </w:r>
            <w:proofErr w:type="spellStart"/>
            <w:r w:rsidRPr="004E66B9">
              <w:t>meziobecní</w:t>
            </w:r>
            <w:proofErr w:type="spellEnd"/>
            <w:r w:rsidRPr="004E66B9">
              <w:t xml:space="preserve">, regionální, </w:t>
            </w:r>
            <w:proofErr w:type="spellStart"/>
            <w:r w:rsidRPr="004E66B9">
              <w:t>nadregionální</w:t>
            </w:r>
            <w:proofErr w:type="spellEnd"/>
            <w:r w:rsidRPr="004E66B9">
              <w:t xml:space="preserve"> a </w:t>
            </w:r>
            <w:proofErr w:type="spellStart"/>
            <w:r w:rsidRPr="004E66B9">
              <w:t>přeshraniční</w:t>
            </w:r>
            <w:proofErr w:type="spellEnd"/>
            <w:r w:rsidRPr="004E66B9">
              <w:t xml:space="preserve"> spolupráce na úrovni obcí, </w:t>
            </w:r>
            <w:proofErr w:type="spellStart"/>
            <w:r w:rsidRPr="004E66B9">
              <w:t>mikroregionů</w:t>
            </w:r>
            <w:proofErr w:type="spellEnd"/>
            <w:r w:rsidRPr="004E66B9">
              <w:t>, MAS, škol, neziskových a podnikatelských subjektů.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S.4.</w:t>
            </w:r>
            <w:proofErr w:type="gramEnd"/>
            <w:r w:rsidRPr="004E66B9">
              <w:rPr>
                <w:rFonts w:cs="Arial"/>
                <w:color w:val="000000"/>
              </w:rPr>
              <w:t xml:space="preserve"> Vzdělaná a odpovědná společnost</w:t>
            </w: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S.4.2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Rozvinuté komunitní a další vzdělávání pro bohatý a zodpovědný život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FB1350" w:rsidRPr="004E66B9" w:rsidRDefault="00FB1350" w:rsidP="00FB1350">
            <w:pPr>
              <w:suppressAutoHyphens/>
              <w:ind w:left="680" w:hanging="680"/>
              <w:contextualSpacing/>
            </w:pPr>
            <w:proofErr w:type="gramStart"/>
            <w:r w:rsidRPr="004E66B9">
              <w:t>S.4.2.2</w:t>
            </w:r>
            <w:proofErr w:type="gramEnd"/>
            <w:r w:rsidRPr="004E66B9">
              <w:t xml:space="preserve"> </w:t>
            </w:r>
            <w:r w:rsidRPr="004E66B9">
              <w:rPr>
                <w:rFonts w:eastAsia="Times New Roman"/>
                <w:color w:val="000000"/>
                <w:lang w:eastAsia="cs-CZ"/>
              </w:rPr>
              <w:t>Vytváření podmínek pro stávající a vytváření nové</w:t>
            </w:r>
            <w:r w:rsidRPr="004E66B9">
              <w:t xml:space="preserve"> aktivity celoživotního vzdělávání, dalšího vzdělávání a zájmových kroužků pro lidi v produktivním věku a pro seniory.</w:t>
            </w:r>
          </w:p>
          <w:p w:rsidR="00FB1350" w:rsidRPr="004E66B9" w:rsidRDefault="00FB1350" w:rsidP="00FB1350">
            <w:pPr>
              <w:suppressAutoHyphens/>
              <w:ind w:left="680" w:hanging="680"/>
              <w:contextualSpacing/>
            </w:pPr>
            <w:proofErr w:type="gramStart"/>
            <w:r w:rsidRPr="004E66B9">
              <w:t>S.4.2.3</w:t>
            </w:r>
            <w:proofErr w:type="gramEnd"/>
            <w:r w:rsidRPr="004E66B9">
              <w:t xml:space="preserve"> Rozvíjení environmentálního a regionálního vzdělávání zaměřeného na všechny věkové skupiny. </w:t>
            </w: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P.1 Rozvinuté</w:t>
            </w:r>
            <w:proofErr w:type="gramEnd"/>
            <w:r w:rsidRPr="004E66B9">
              <w:rPr>
                <w:rFonts w:cs="Arial"/>
                <w:color w:val="000000"/>
              </w:rPr>
              <w:t xml:space="preserve"> a tvořivé podnikatelské prostředí</w:t>
            </w: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P.1.2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Tvořivá spolupráce a prezentace k rozvoji podnikání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FB1350" w:rsidRPr="004E66B9" w:rsidRDefault="00FB1350" w:rsidP="00FB1350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prezentace výrobků a služeb vyrobených podnikatelskými subjekty v regionu.</w:t>
            </w:r>
          </w:p>
          <w:p w:rsidR="00FB1350" w:rsidRPr="004E66B9" w:rsidRDefault="00FB1350" w:rsidP="008C567B">
            <w:pPr>
              <w:contextualSpacing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spolupráce a podnikatelského, neziskového a veřejného sektoru regionu. 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4E03E6" w:rsidRPr="004E66B9" w:rsidTr="00A66CAE">
        <w:trPr>
          <w:trHeight w:val="421"/>
        </w:trPr>
        <w:tc>
          <w:tcPr>
            <w:tcW w:w="2367" w:type="dxa"/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4E03E6" w:rsidRPr="004E66B9" w:rsidRDefault="004E03E6" w:rsidP="007A36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4E03E6" w:rsidRPr="004E66B9" w:rsidRDefault="004E03E6" w:rsidP="007A362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7F57F4" w:rsidRPr="004E66B9" w:rsidRDefault="0081129E" w:rsidP="007F57F4">
            <w:pPr>
              <w:autoSpaceDE w:val="0"/>
              <w:autoSpaceDN w:val="0"/>
              <w:adjustRightInd w:val="0"/>
              <w:spacing w:after="0" w:line="240" w:lineRule="auto"/>
            </w:pPr>
            <w:r w:rsidRPr="004E66B9">
              <w:rPr>
                <w:rFonts w:cs="Arial"/>
                <w:color w:val="000000"/>
              </w:rPr>
              <w:t xml:space="preserve">Projekty Spolupráce reflektují </w:t>
            </w:r>
            <w:r w:rsidR="00D92B55" w:rsidRPr="004E66B9">
              <w:rPr>
                <w:rFonts w:cs="Arial"/>
                <w:color w:val="000000"/>
              </w:rPr>
              <w:t>široké</w:t>
            </w:r>
            <w:r w:rsidRPr="004E66B9">
              <w:rPr>
                <w:rFonts w:cs="Arial"/>
                <w:color w:val="000000"/>
              </w:rPr>
              <w:t xml:space="preserve"> spektrum potřeb uvedených ve strategii, jež byly zjištěny u aktérů území a zároveň vychá</w:t>
            </w:r>
            <w:r w:rsidR="00D92B55" w:rsidRPr="004E66B9">
              <w:rPr>
                <w:rFonts w:cs="Arial"/>
                <w:color w:val="000000"/>
              </w:rPr>
              <w:t>z</w:t>
            </w:r>
            <w:r w:rsidRPr="004E66B9">
              <w:rPr>
                <w:rFonts w:cs="Arial"/>
                <w:color w:val="000000"/>
              </w:rPr>
              <w:t>í z</w:t>
            </w:r>
            <w:r w:rsidR="00D92B55" w:rsidRPr="004E66B9">
              <w:rPr>
                <w:rFonts w:cs="Arial"/>
                <w:color w:val="000000"/>
              </w:rPr>
              <w:t> </w:t>
            </w:r>
            <w:r w:rsidRPr="004E66B9">
              <w:rPr>
                <w:rFonts w:cs="Arial"/>
                <w:color w:val="000000"/>
              </w:rPr>
              <w:t>jejich</w:t>
            </w:r>
            <w:r w:rsidR="00D92B55" w:rsidRPr="004E66B9">
              <w:rPr>
                <w:rFonts w:cs="Arial"/>
                <w:color w:val="000000"/>
              </w:rPr>
              <w:t xml:space="preserve"> dosavadních aktivit a </w:t>
            </w:r>
            <w:r w:rsidRPr="004E66B9">
              <w:rPr>
                <w:rFonts w:cs="Arial"/>
                <w:color w:val="000000"/>
              </w:rPr>
              <w:t>potenciálu.</w:t>
            </w:r>
            <w:r w:rsidR="007F57F4" w:rsidRPr="004E66B9">
              <w:rPr>
                <w:rFonts w:cs="Arial"/>
                <w:color w:val="000000"/>
              </w:rPr>
              <w:t xml:space="preserve"> </w:t>
            </w:r>
            <w:r w:rsidR="007F57F4" w:rsidRPr="004E66B9">
              <w:t xml:space="preserve">Na úrovni území MAS budou projekty směřovány na posílení </w:t>
            </w:r>
            <w:r w:rsidR="00BA3934" w:rsidRPr="004E66B9">
              <w:t xml:space="preserve">povědomí o regionu, posílení </w:t>
            </w:r>
            <w:r w:rsidR="007F57F4" w:rsidRPr="004E66B9">
              <w:t>spolupráce a komunikace s veřejnou správou, neziskovým i podnikatelským sektorem, na posílení aktivit místní komunity, soudržnosti a soběstačnosti území, na zvyšování vzdělanosti</w:t>
            </w:r>
            <w:r w:rsidR="00BA3934" w:rsidRPr="004E66B9">
              <w:t xml:space="preserve"> a informovanosti</w:t>
            </w:r>
            <w:r w:rsidR="007F57F4" w:rsidRPr="004E66B9">
              <w:t xml:space="preserve">. </w:t>
            </w:r>
          </w:p>
          <w:p w:rsidR="0081129E" w:rsidRPr="004E66B9" w:rsidRDefault="00D92B55" w:rsidP="00DC25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Oblasti zaměření projektů Spolupráce:</w:t>
            </w:r>
          </w:p>
          <w:p w:rsidR="007F57F4" w:rsidRPr="004E66B9" w:rsidRDefault="00EF2628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interpretace a </w:t>
            </w:r>
            <w:r w:rsidR="00D92B55" w:rsidRPr="004E66B9">
              <w:rPr>
                <w:rFonts w:cs="Arial"/>
                <w:color w:val="000000"/>
              </w:rPr>
              <w:t xml:space="preserve">prezentace přírodního a kulturního dědictví a </w:t>
            </w:r>
            <w:r w:rsidR="007F57F4" w:rsidRPr="004E66B9">
              <w:rPr>
                <w:rFonts w:cs="Arial"/>
                <w:color w:val="000000"/>
              </w:rPr>
              <w:t xml:space="preserve">historického vývoje </w:t>
            </w:r>
            <w:proofErr w:type="spellStart"/>
            <w:r w:rsidR="00D92B55" w:rsidRPr="004E66B9">
              <w:rPr>
                <w:rFonts w:cs="Arial"/>
                <w:color w:val="000000"/>
              </w:rPr>
              <w:t>Hlučínska</w:t>
            </w:r>
            <w:proofErr w:type="spellEnd"/>
            <w:r w:rsidR="00D92B55" w:rsidRPr="004E66B9">
              <w:rPr>
                <w:rFonts w:cs="Arial"/>
                <w:color w:val="000000"/>
              </w:rPr>
              <w:t xml:space="preserve"> </w:t>
            </w:r>
          </w:p>
          <w:p w:rsidR="00D92B55" w:rsidRPr="004E66B9" w:rsidRDefault="00EF2628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podpora a prezentace</w:t>
            </w:r>
            <w:r w:rsidR="00D92B55" w:rsidRPr="004E66B9">
              <w:rPr>
                <w:rFonts w:cs="Arial"/>
                <w:color w:val="000000"/>
              </w:rPr>
              <w:t xml:space="preserve"> regionálních produktů, řemesel a služeb</w:t>
            </w:r>
          </w:p>
          <w:p w:rsidR="00D92B55" w:rsidRPr="004E66B9" w:rsidRDefault="00D92B55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environmentální vzdělávání</w:t>
            </w:r>
            <w:r w:rsidR="00EF2628" w:rsidRPr="004E66B9">
              <w:rPr>
                <w:rFonts w:cs="Arial"/>
                <w:color w:val="000000"/>
              </w:rPr>
              <w:t xml:space="preserve"> a vzdělávání v oblasti tradičních venkovských činností a řemesel</w:t>
            </w:r>
          </w:p>
          <w:p w:rsidR="00D92B55" w:rsidRPr="004E66B9" w:rsidRDefault="00D92B55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rozšíření spolupráce mezi</w:t>
            </w:r>
            <w:r w:rsidR="007F57F4" w:rsidRPr="004E66B9">
              <w:rPr>
                <w:rFonts w:cs="Arial"/>
                <w:color w:val="000000"/>
              </w:rPr>
              <w:t xml:space="preserve"> obcemi,</w:t>
            </w:r>
            <w:r w:rsidRPr="004E66B9">
              <w:rPr>
                <w:rFonts w:cs="Arial"/>
                <w:color w:val="000000"/>
              </w:rPr>
              <w:t xml:space="preserve"> spolky</w:t>
            </w:r>
            <w:r w:rsidR="007F57F4" w:rsidRPr="004E66B9">
              <w:rPr>
                <w:rFonts w:cs="Arial"/>
                <w:color w:val="000000"/>
              </w:rPr>
              <w:t>, školami a dalšími aktéry na venkově</w:t>
            </w:r>
          </w:p>
          <w:p w:rsidR="00DC2534" w:rsidRPr="004E66B9" w:rsidRDefault="007F57F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O</w:t>
            </w:r>
            <w:r w:rsidR="00DC2534" w:rsidRPr="004E66B9">
              <w:rPr>
                <w:rFonts w:cs="Arial"/>
                <w:color w:val="000000"/>
              </w:rPr>
              <w:t>blast podpory bude vymezovat popis témat projektů spolupráce, které musí být v souladu se SCLLD MAS. V rámci projektu lze realizovat měkké akce (propagační, informační, vzdělávací a volnočasové) zaměřené na témata, která jsou řešena v SCLLD daných MAS.</w:t>
            </w:r>
          </w:p>
          <w:p w:rsidR="00DC2534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Jako hmotné a nehmotné investice včetně stavebních úprav je možné realizovat pouze následující výdaje:</w:t>
            </w:r>
          </w:p>
          <w:p w:rsidR="00DC2534" w:rsidRPr="004E66B9" w:rsidRDefault="00DC2534" w:rsidP="00D92B5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cs="Calibri"/>
                <w:color w:val="000000"/>
              </w:rPr>
            </w:pPr>
            <w:r w:rsidRPr="004E66B9">
              <w:rPr>
                <w:rFonts w:cs="Calibri"/>
                <w:color w:val="000000"/>
              </w:rPr>
              <w:t>investice týkající se zajištění odbytu místní produkce včetně zavedení značení místních výrobků a služeb,</w:t>
            </w:r>
          </w:p>
          <w:p w:rsidR="00DC2534" w:rsidRPr="004E66B9" w:rsidRDefault="00DC2534" w:rsidP="00D92B5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Calibri"/>
                <w:color w:val="000000"/>
              </w:rPr>
              <w:lastRenderedPageBreak/>
              <w:t>investice související se vzdělávacími aktiv</w:t>
            </w:r>
            <w:r w:rsidRPr="004E66B9">
              <w:rPr>
                <w:rFonts w:cs="Arial"/>
                <w:color w:val="000000"/>
              </w:rPr>
              <w:t>itami,</w:t>
            </w:r>
          </w:p>
          <w:p w:rsidR="00DC2534" w:rsidRPr="004E66B9" w:rsidRDefault="00DC2534" w:rsidP="00D92B5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cs="Calibri"/>
                <w:color w:val="000000"/>
              </w:rPr>
            </w:pPr>
            <w:r w:rsidRPr="004E66B9">
              <w:rPr>
                <w:rFonts w:cs="Calibri"/>
                <w:color w:val="000000"/>
              </w:rPr>
              <w:t>investice do informačních a turistických center.</w:t>
            </w:r>
          </w:p>
          <w:p w:rsidR="00DC2534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Výdaje do investic jsou způsobilé pouze za předpokladu, že jsou společně provozovány spolupracujícími subjekty.</w:t>
            </w:r>
          </w:p>
          <w:p w:rsidR="00DC2534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Za měkké akce lze považovat především pořádání konferencí, festivalů, workshopů, exkurzí, výstav, přenosů příkladů správné praxe, včetně produktů s tím spojených (publikace, brožury, letáky apod.). Investice mohou být realizovány pouze takové, které budou provozovat po celou dobu lhůty vázanosti projektu na účel samy MAS.</w:t>
            </w:r>
          </w:p>
          <w:p w:rsidR="004E03E6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Způsobilá pro podporu je i předběžná technická podpora projektů spolupráce, kdy MAS musí prokázat, že plánovala provedení konkrétního projektu. Na předběžnou technickou podporu projektů spolupráce může MAS využít maximálně 10 % z alokace přidělené MAS na realizaci projektů spolupráce.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DC2534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Příjemcem dotace může být pouze MAS, jejíž SCLLD byla schválena z PRV.</w:t>
            </w:r>
          </w:p>
          <w:p w:rsidR="00DC2534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Kromě jiných místních akčních skupin (tzn. MAS, jejíž SCLLD nebyla schválena z PRV či zahraniční MAS) může MAS spolupracovat se:</w:t>
            </w:r>
          </w:p>
          <w:p w:rsidR="00DC2534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a) skupinou místních veřejných a soukromých partnerů na venkovském území, která provádí strategii místního rozvoje v rámci EU či mimo ni;</w:t>
            </w:r>
          </w:p>
          <w:p w:rsidR="004E03E6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b) skupinou místních veřejných a soukromých partnerů na jiném než venkovském území, která provádí strategii místního rozvoje v rámci EU.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E03E6" w:rsidRPr="004E66B9" w:rsidTr="00A66CAE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Výše způsobilých výdajů </w:t>
            </w:r>
            <w:r w:rsidRPr="004E66B9">
              <w:rPr>
                <w:rFonts w:cs="Arial"/>
                <w:color w:val="000000"/>
              </w:rPr>
              <w:tab/>
            </w:r>
            <w:r w:rsidRPr="004E66B9">
              <w:rPr>
                <w:rFonts w:cs="Arial"/>
                <w:b/>
                <w:bCs/>
                <w:color w:val="000000"/>
              </w:rPr>
              <w:t xml:space="preserve">min. </w:t>
            </w:r>
          </w:p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max.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4E03E6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E03E6" w:rsidRPr="004E66B9" w:rsidTr="00A66CAE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Kč, resp. dle stanovené alokace MAS</w:t>
            </w:r>
          </w:p>
        </w:tc>
      </w:tr>
    </w:tbl>
    <w:p w:rsidR="00C21E70" w:rsidRPr="004E66B9" w:rsidRDefault="00C21E70" w:rsidP="005F6C91">
      <w:pPr>
        <w:autoSpaceDE w:val="0"/>
        <w:autoSpaceDN w:val="0"/>
        <w:adjustRightInd w:val="0"/>
        <w:spacing w:after="0" w:line="240" w:lineRule="auto"/>
      </w:pPr>
    </w:p>
    <w:sectPr w:rsidR="00C21E70" w:rsidRPr="004E66B9" w:rsidSect="0041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adim" w:date="2015-11-24T22:09:00Z" w:initials="R">
    <w:p w:rsidR="00296AF1" w:rsidRDefault="00296AF1">
      <w:pPr>
        <w:pStyle w:val="Textkomente"/>
      </w:pPr>
      <w:r>
        <w:rPr>
          <w:rStyle w:val="Odkaznakoment"/>
        </w:rPr>
        <w:annotationRef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Můžeme poskytnou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zatím orientační míry podpory: - Čl. 14 – 85% - Čl. 17,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odst. 1, písm.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a) - 40% +10% LFA +10% mladý zemědělec - Čl. 17, odst. 1, písm.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b) - 40%; v případě, že výstupem procesu je produkt neuvedený v příloze I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Smlouvy - 25% velký podnik, 35% střední podnik a 45% malý podnik  - Čl. 17,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odst. 1, písm.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c) – Lesnická a Zemědělská infrastruktura - 80%; Pozemkové úpravy - po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modifikaci PRV 100% -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Čl. 19, odst. 1, písm.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b) - 25% velký podnik, 35% střední podnik a 45% malý podnik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Čl. 24 – po modifikaci PRV 100% - Čl. 25 – Investice do ochrany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melioračních a zpevňujících dřevin - 50%;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Neproduktivní investice v lesích – po modifikaci PRV 100%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Čl. 26 – 50% - Čl. 35, odst. 2, písm.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c) – 45 % - Čl. 35, odst. 2, písm.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d) - 25% velký podnik, 35% střední podnik a 45% malý podnik</w:t>
      </w:r>
    </w:p>
  </w:comment>
  <w:comment w:id="1" w:author="Radim" w:date="2015-10-16T13:50:00Z" w:initials="R">
    <w:p w:rsidR="00975B41" w:rsidRDefault="00975B41">
      <w:pPr>
        <w:pStyle w:val="Textkomente"/>
      </w:pPr>
      <w:r>
        <w:rPr>
          <w:rStyle w:val="Odkaznakoment"/>
        </w:rPr>
        <w:annotationRef/>
      </w:r>
      <w:r>
        <w:t xml:space="preserve">zapojení </w:t>
      </w:r>
      <w:proofErr w:type="spellStart"/>
      <w:r>
        <w:t>mikropodniků</w:t>
      </w:r>
      <w:proofErr w:type="spellEnd"/>
      <w:r>
        <w:t>?</w:t>
      </w:r>
    </w:p>
  </w:comment>
  <w:comment w:id="7" w:author="Radim" w:date="2015-11-09T22:45:00Z" w:initials="R">
    <w:p w:rsidR="00975B41" w:rsidRDefault="00975B41">
      <w:pPr>
        <w:pStyle w:val="Textkomente"/>
      </w:pPr>
      <w:r>
        <w:rPr>
          <w:rStyle w:val="Odkaznakoment"/>
        </w:rPr>
        <w:annotationRef/>
      </w:r>
      <w:proofErr w:type="spellStart"/>
      <w:r>
        <w:t>U</w:t>
      </w:r>
      <w:r w:rsidR="005533B5">
        <w:t>a</w:t>
      </w:r>
      <w:proofErr w:type="spellEnd"/>
      <w:r>
        <w:t xml:space="preserve"> </w:t>
      </w:r>
      <w:proofErr w:type="spellStart"/>
      <w:r>
        <w:t>groturistiky</w:t>
      </w:r>
      <w:proofErr w:type="spellEnd"/>
      <w:r>
        <w:t xml:space="preserve"> je v obecných pravidlech:</w:t>
      </w:r>
    </w:p>
    <w:p w:rsidR="00975B41" w:rsidRPr="00BC29D2" w:rsidRDefault="00975B41" w:rsidP="00E60D53">
      <w:pPr>
        <w:pStyle w:val="Default"/>
        <w:rPr>
          <w:color w:val="auto"/>
          <w:sz w:val="22"/>
          <w:szCs w:val="22"/>
        </w:rPr>
      </w:pPr>
      <w:r w:rsidRPr="00BC29D2">
        <w:rPr>
          <w:sz w:val="22"/>
          <w:szCs w:val="22"/>
        </w:rPr>
        <w:t xml:space="preserve">Způsobilé náklady </w:t>
      </w:r>
    </w:p>
    <w:p w:rsidR="00975B41" w:rsidRPr="00BC29D2" w:rsidRDefault="00975B41" w:rsidP="00E60D53">
      <w:pPr>
        <w:pStyle w:val="Default"/>
        <w:numPr>
          <w:ilvl w:val="0"/>
          <w:numId w:val="12"/>
        </w:numPr>
        <w:ind w:left="497"/>
        <w:rPr>
          <w:rFonts w:asciiTheme="minorHAnsi" w:hAnsiTheme="minorHAnsi"/>
          <w:sz w:val="22"/>
          <w:szCs w:val="22"/>
        </w:rPr>
      </w:pPr>
      <w:r w:rsidRPr="00BC29D2">
        <w:rPr>
          <w:rFonts w:asciiTheme="minorHAnsi" w:hAnsiTheme="minorHAnsi" w:cs="Times New Roman"/>
          <w:sz w:val="22"/>
          <w:szCs w:val="22"/>
        </w:rPr>
        <w:t xml:space="preserve">stavební obnova (přestavba, modernizace, statické zabezpečení) či nová výstavba </w:t>
      </w:r>
      <w:proofErr w:type="spellStart"/>
      <w:r w:rsidRPr="00BC29D2">
        <w:rPr>
          <w:rFonts w:asciiTheme="minorHAnsi" w:hAnsiTheme="minorHAnsi" w:cs="Times New Roman"/>
          <w:sz w:val="22"/>
          <w:szCs w:val="22"/>
        </w:rPr>
        <w:t>malokapacitního</w:t>
      </w:r>
      <w:proofErr w:type="spellEnd"/>
      <w:r w:rsidRPr="00BC29D2">
        <w:rPr>
          <w:rFonts w:asciiTheme="minorHAnsi" w:hAnsiTheme="minorHAnsi" w:cs="Times New Roman"/>
          <w:sz w:val="22"/>
          <w:szCs w:val="22"/>
        </w:rPr>
        <w:t xml:space="preserve"> ubytovacího zařízení (včetně stravování a dalších budov a ploch v rámci turistické infrastruktury, sportoviště a příslušné zázemí) </w:t>
      </w:r>
    </w:p>
    <w:p w:rsidR="00975B41" w:rsidRPr="00BC29D2" w:rsidRDefault="00975B41" w:rsidP="00E60D53">
      <w:pPr>
        <w:pStyle w:val="Default"/>
        <w:numPr>
          <w:ilvl w:val="0"/>
          <w:numId w:val="12"/>
        </w:numPr>
        <w:ind w:left="497"/>
        <w:rPr>
          <w:rFonts w:asciiTheme="minorHAnsi" w:hAnsiTheme="minorHAnsi"/>
          <w:sz w:val="22"/>
          <w:szCs w:val="22"/>
        </w:rPr>
      </w:pPr>
      <w:r w:rsidRPr="00BC29D2">
        <w:rPr>
          <w:rFonts w:asciiTheme="minorHAnsi" w:hAnsiTheme="minorHAnsi" w:cs="Times New Roman"/>
          <w:sz w:val="22"/>
          <w:szCs w:val="22"/>
        </w:rPr>
        <w:t xml:space="preserve">doplňující výdaje jako součást projektu (úprava povrchů, náklady na výstavbu odstavných stání, nákup a výsadba doprovodné zeleně, nákup zařízení, vybavení, hardware, software) </w:t>
      </w:r>
    </w:p>
    <w:p w:rsidR="00975B41" w:rsidRDefault="00975B41" w:rsidP="00E60D53">
      <w:pPr>
        <w:pStyle w:val="Textkomente"/>
      </w:pPr>
      <w:r w:rsidRPr="00BC29D2">
        <w:rPr>
          <w:sz w:val="22"/>
          <w:szCs w:val="22"/>
        </w:rPr>
        <w:t>nákup nemovitostí</w:t>
      </w:r>
    </w:p>
  </w:comment>
  <w:comment w:id="8" w:author="Radim" w:date="2015-10-16T14:43:00Z" w:initials="R">
    <w:p w:rsidR="00975B41" w:rsidRDefault="00975B41">
      <w:pPr>
        <w:pStyle w:val="Textkomente"/>
      </w:pPr>
      <w:r>
        <w:rPr>
          <w:rStyle w:val="Odkaznakoment"/>
        </w:rPr>
        <w:annotationRef/>
      </w:r>
      <w:r>
        <w:t>jak to formulovat? Aktivizace mladé generace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71"/>
    <w:multiLevelType w:val="hybridMultilevel"/>
    <w:tmpl w:val="D1F2A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D56D8"/>
    <w:multiLevelType w:val="hybridMultilevel"/>
    <w:tmpl w:val="B60C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DA8"/>
    <w:multiLevelType w:val="hybridMultilevel"/>
    <w:tmpl w:val="8A98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25B4"/>
    <w:multiLevelType w:val="hybridMultilevel"/>
    <w:tmpl w:val="46BA99B8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125F3"/>
    <w:multiLevelType w:val="hybridMultilevel"/>
    <w:tmpl w:val="C48CC88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21111CF"/>
    <w:multiLevelType w:val="hybridMultilevel"/>
    <w:tmpl w:val="BB1A6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56AC4"/>
    <w:multiLevelType w:val="hybridMultilevel"/>
    <w:tmpl w:val="6B180826"/>
    <w:lvl w:ilvl="0" w:tplc="395017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35B25"/>
    <w:multiLevelType w:val="hybridMultilevel"/>
    <w:tmpl w:val="C7801D1A"/>
    <w:lvl w:ilvl="0" w:tplc="28548DF0">
      <w:start w:val="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8417D7C"/>
    <w:multiLevelType w:val="hybridMultilevel"/>
    <w:tmpl w:val="86107B6A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1A99"/>
    <w:multiLevelType w:val="hybridMultilevel"/>
    <w:tmpl w:val="2B860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278E3"/>
    <w:multiLevelType w:val="hybridMultilevel"/>
    <w:tmpl w:val="68C0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1183"/>
    <w:multiLevelType w:val="hybridMultilevel"/>
    <w:tmpl w:val="0162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D2B41"/>
    <w:multiLevelType w:val="hybridMultilevel"/>
    <w:tmpl w:val="2974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144AB"/>
    <w:multiLevelType w:val="multilevel"/>
    <w:tmpl w:val="684CBB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3B5E4E40"/>
    <w:multiLevelType w:val="hybridMultilevel"/>
    <w:tmpl w:val="59E62950"/>
    <w:lvl w:ilvl="0" w:tplc="395017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637AE"/>
    <w:multiLevelType w:val="hybridMultilevel"/>
    <w:tmpl w:val="870C6C20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47CF"/>
    <w:multiLevelType w:val="hybridMultilevel"/>
    <w:tmpl w:val="1E92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616D7"/>
    <w:multiLevelType w:val="hybridMultilevel"/>
    <w:tmpl w:val="C01EC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6075D"/>
    <w:multiLevelType w:val="hybridMultilevel"/>
    <w:tmpl w:val="3F82C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A4652"/>
    <w:multiLevelType w:val="hybridMultilevel"/>
    <w:tmpl w:val="1196EB74"/>
    <w:lvl w:ilvl="0" w:tplc="28548DF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D9329A"/>
    <w:multiLevelType w:val="hybridMultilevel"/>
    <w:tmpl w:val="F42CE6C8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AEEBB8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13E8B0C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3C54"/>
    <w:multiLevelType w:val="hybridMultilevel"/>
    <w:tmpl w:val="44643980"/>
    <w:lvl w:ilvl="0" w:tplc="28548DF0">
      <w:start w:val="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8548DF0">
      <w:start w:val="2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4CC299C"/>
    <w:multiLevelType w:val="hybridMultilevel"/>
    <w:tmpl w:val="213EB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B732D"/>
    <w:multiLevelType w:val="hybridMultilevel"/>
    <w:tmpl w:val="B21AF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41323"/>
    <w:multiLevelType w:val="hybridMultilevel"/>
    <w:tmpl w:val="C6D09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70164"/>
    <w:multiLevelType w:val="hybridMultilevel"/>
    <w:tmpl w:val="F37ED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C2B83"/>
    <w:multiLevelType w:val="hybridMultilevel"/>
    <w:tmpl w:val="7BAE20FA"/>
    <w:lvl w:ilvl="0" w:tplc="395017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94B36"/>
    <w:multiLevelType w:val="hybridMultilevel"/>
    <w:tmpl w:val="28BE6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31594"/>
    <w:multiLevelType w:val="hybridMultilevel"/>
    <w:tmpl w:val="867CA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D3504"/>
    <w:multiLevelType w:val="hybridMultilevel"/>
    <w:tmpl w:val="20DA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2260"/>
    <w:multiLevelType w:val="hybridMultilevel"/>
    <w:tmpl w:val="E2986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F79FF"/>
    <w:multiLevelType w:val="hybridMultilevel"/>
    <w:tmpl w:val="EFE4A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560B4"/>
    <w:multiLevelType w:val="hybridMultilevel"/>
    <w:tmpl w:val="40C8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3"/>
  </w:num>
  <w:num w:numId="8">
    <w:abstractNumId w:val="12"/>
  </w:num>
  <w:num w:numId="9">
    <w:abstractNumId w:val="25"/>
  </w:num>
  <w:num w:numId="10">
    <w:abstractNumId w:val="9"/>
  </w:num>
  <w:num w:numId="11">
    <w:abstractNumId w:val="24"/>
  </w:num>
  <w:num w:numId="12">
    <w:abstractNumId w:val="32"/>
  </w:num>
  <w:num w:numId="13">
    <w:abstractNumId w:val="1"/>
  </w:num>
  <w:num w:numId="14">
    <w:abstractNumId w:val="31"/>
  </w:num>
  <w:num w:numId="15">
    <w:abstractNumId w:val="27"/>
  </w:num>
  <w:num w:numId="16">
    <w:abstractNumId w:val="13"/>
  </w:num>
  <w:num w:numId="17">
    <w:abstractNumId w:val="0"/>
  </w:num>
  <w:num w:numId="18">
    <w:abstractNumId w:val="22"/>
  </w:num>
  <w:num w:numId="19">
    <w:abstractNumId w:val="30"/>
  </w:num>
  <w:num w:numId="20">
    <w:abstractNumId w:val="26"/>
  </w:num>
  <w:num w:numId="21">
    <w:abstractNumId w:val="16"/>
  </w:num>
  <w:num w:numId="22">
    <w:abstractNumId w:val="20"/>
  </w:num>
  <w:num w:numId="23">
    <w:abstractNumId w:val="3"/>
  </w:num>
  <w:num w:numId="24">
    <w:abstractNumId w:val="28"/>
  </w:num>
  <w:num w:numId="25">
    <w:abstractNumId w:val="2"/>
  </w:num>
  <w:num w:numId="26">
    <w:abstractNumId w:val="29"/>
  </w:num>
  <w:num w:numId="27">
    <w:abstractNumId w:val="15"/>
  </w:num>
  <w:num w:numId="28">
    <w:abstractNumId w:val="17"/>
  </w:num>
  <w:num w:numId="29">
    <w:abstractNumId w:val="4"/>
  </w:num>
  <w:num w:numId="30">
    <w:abstractNumId w:val="8"/>
  </w:num>
  <w:num w:numId="31">
    <w:abstractNumId w:val="19"/>
  </w:num>
  <w:num w:numId="32">
    <w:abstractNumId w:val="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B132D"/>
    <w:rsid w:val="00007A7C"/>
    <w:rsid w:val="0001320D"/>
    <w:rsid w:val="000318CF"/>
    <w:rsid w:val="00053261"/>
    <w:rsid w:val="00061F1F"/>
    <w:rsid w:val="00065710"/>
    <w:rsid w:val="000A0E76"/>
    <w:rsid w:val="000B27DF"/>
    <w:rsid w:val="000D28D8"/>
    <w:rsid w:val="00104D3A"/>
    <w:rsid w:val="00111D6A"/>
    <w:rsid w:val="00116559"/>
    <w:rsid w:val="001459E6"/>
    <w:rsid w:val="00172DD7"/>
    <w:rsid w:val="001B132D"/>
    <w:rsid w:val="001C72C5"/>
    <w:rsid w:val="001F74C7"/>
    <w:rsid w:val="00211CC4"/>
    <w:rsid w:val="00223687"/>
    <w:rsid w:val="002252AD"/>
    <w:rsid w:val="00236F88"/>
    <w:rsid w:val="0024550C"/>
    <w:rsid w:val="00267465"/>
    <w:rsid w:val="00276DAB"/>
    <w:rsid w:val="00284223"/>
    <w:rsid w:val="002942CE"/>
    <w:rsid w:val="00296AF1"/>
    <w:rsid w:val="002F32F2"/>
    <w:rsid w:val="0031543D"/>
    <w:rsid w:val="00320506"/>
    <w:rsid w:val="00334670"/>
    <w:rsid w:val="00347B3F"/>
    <w:rsid w:val="003708A8"/>
    <w:rsid w:val="003C5823"/>
    <w:rsid w:val="003E1D9C"/>
    <w:rsid w:val="003F7747"/>
    <w:rsid w:val="004006C5"/>
    <w:rsid w:val="00415D6D"/>
    <w:rsid w:val="0041668A"/>
    <w:rsid w:val="004272BB"/>
    <w:rsid w:val="00427ACD"/>
    <w:rsid w:val="004331BB"/>
    <w:rsid w:val="00447F02"/>
    <w:rsid w:val="004509A5"/>
    <w:rsid w:val="00456729"/>
    <w:rsid w:val="00486DA8"/>
    <w:rsid w:val="004A05CD"/>
    <w:rsid w:val="004A7F64"/>
    <w:rsid w:val="004B09D7"/>
    <w:rsid w:val="004D3FF9"/>
    <w:rsid w:val="004E03E6"/>
    <w:rsid w:val="004E66B9"/>
    <w:rsid w:val="004F20E3"/>
    <w:rsid w:val="005164B2"/>
    <w:rsid w:val="0053757B"/>
    <w:rsid w:val="005533B5"/>
    <w:rsid w:val="00554111"/>
    <w:rsid w:val="00566F05"/>
    <w:rsid w:val="005977C9"/>
    <w:rsid w:val="005B1106"/>
    <w:rsid w:val="005E570D"/>
    <w:rsid w:val="005F0416"/>
    <w:rsid w:val="005F6C91"/>
    <w:rsid w:val="006140C9"/>
    <w:rsid w:val="00632E0C"/>
    <w:rsid w:val="00651519"/>
    <w:rsid w:val="00676217"/>
    <w:rsid w:val="0068368C"/>
    <w:rsid w:val="006D3D68"/>
    <w:rsid w:val="006D4400"/>
    <w:rsid w:val="006D61C5"/>
    <w:rsid w:val="006E3C37"/>
    <w:rsid w:val="007010DA"/>
    <w:rsid w:val="00733B40"/>
    <w:rsid w:val="00744261"/>
    <w:rsid w:val="00781113"/>
    <w:rsid w:val="00787C07"/>
    <w:rsid w:val="007A362B"/>
    <w:rsid w:val="007A4838"/>
    <w:rsid w:val="007E61DB"/>
    <w:rsid w:val="007F57F4"/>
    <w:rsid w:val="007F5DCB"/>
    <w:rsid w:val="00804AB9"/>
    <w:rsid w:val="0081129E"/>
    <w:rsid w:val="00814CF4"/>
    <w:rsid w:val="008262C9"/>
    <w:rsid w:val="00833A0B"/>
    <w:rsid w:val="00865985"/>
    <w:rsid w:val="008C567B"/>
    <w:rsid w:val="00932698"/>
    <w:rsid w:val="0093351E"/>
    <w:rsid w:val="00971277"/>
    <w:rsid w:val="00975B41"/>
    <w:rsid w:val="00990378"/>
    <w:rsid w:val="009941E8"/>
    <w:rsid w:val="009A5CF5"/>
    <w:rsid w:val="009B4278"/>
    <w:rsid w:val="009B799C"/>
    <w:rsid w:val="009C51BC"/>
    <w:rsid w:val="009E70EF"/>
    <w:rsid w:val="009F1223"/>
    <w:rsid w:val="00A236C6"/>
    <w:rsid w:val="00A25D68"/>
    <w:rsid w:val="00A66CAE"/>
    <w:rsid w:val="00A76079"/>
    <w:rsid w:val="00A945B4"/>
    <w:rsid w:val="00A94C90"/>
    <w:rsid w:val="00A95930"/>
    <w:rsid w:val="00A95DCB"/>
    <w:rsid w:val="00A9656D"/>
    <w:rsid w:val="00AE5655"/>
    <w:rsid w:val="00B10193"/>
    <w:rsid w:val="00B55B03"/>
    <w:rsid w:val="00B6263E"/>
    <w:rsid w:val="00B976DA"/>
    <w:rsid w:val="00BA3934"/>
    <w:rsid w:val="00BA7C58"/>
    <w:rsid w:val="00BC29D2"/>
    <w:rsid w:val="00BD433A"/>
    <w:rsid w:val="00BD44A0"/>
    <w:rsid w:val="00BD56F1"/>
    <w:rsid w:val="00C16AA7"/>
    <w:rsid w:val="00C21E70"/>
    <w:rsid w:val="00C272CE"/>
    <w:rsid w:val="00C444A4"/>
    <w:rsid w:val="00C453EE"/>
    <w:rsid w:val="00C535C2"/>
    <w:rsid w:val="00C7256E"/>
    <w:rsid w:val="00CD719B"/>
    <w:rsid w:val="00D608BA"/>
    <w:rsid w:val="00D628CA"/>
    <w:rsid w:val="00D8511C"/>
    <w:rsid w:val="00D90ACB"/>
    <w:rsid w:val="00D92B55"/>
    <w:rsid w:val="00DC2534"/>
    <w:rsid w:val="00DC3C80"/>
    <w:rsid w:val="00DE0CE2"/>
    <w:rsid w:val="00DE1199"/>
    <w:rsid w:val="00DE52DF"/>
    <w:rsid w:val="00DF027F"/>
    <w:rsid w:val="00E13018"/>
    <w:rsid w:val="00E32BF2"/>
    <w:rsid w:val="00E37CD3"/>
    <w:rsid w:val="00E5613D"/>
    <w:rsid w:val="00E60D53"/>
    <w:rsid w:val="00E65C3F"/>
    <w:rsid w:val="00E86DA2"/>
    <w:rsid w:val="00E967C8"/>
    <w:rsid w:val="00EA5D6D"/>
    <w:rsid w:val="00ED0894"/>
    <w:rsid w:val="00ED7076"/>
    <w:rsid w:val="00EF2628"/>
    <w:rsid w:val="00F16B52"/>
    <w:rsid w:val="00F5392F"/>
    <w:rsid w:val="00F70360"/>
    <w:rsid w:val="00F75C7E"/>
    <w:rsid w:val="00F80996"/>
    <w:rsid w:val="00F84488"/>
    <w:rsid w:val="00FA52BE"/>
    <w:rsid w:val="00FB1350"/>
    <w:rsid w:val="00FB1EB5"/>
    <w:rsid w:val="00FB79BE"/>
    <w:rsid w:val="00FE15E4"/>
    <w:rsid w:val="00FE2A42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6D"/>
  </w:style>
  <w:style w:type="paragraph" w:styleId="Nadpis1">
    <w:name w:val="heading 1"/>
    <w:basedOn w:val="Normln"/>
    <w:next w:val="Normln"/>
    <w:link w:val="Nadpis1Char"/>
    <w:uiPriority w:val="9"/>
    <w:qFormat/>
    <w:rsid w:val="00DF027F"/>
    <w:pPr>
      <w:numPr>
        <w:numId w:val="16"/>
      </w:numPr>
      <w:spacing w:before="360" w:after="240" w:line="240" w:lineRule="auto"/>
      <w:jc w:val="both"/>
      <w:outlineLvl w:val="0"/>
    </w:pPr>
    <w:rPr>
      <w:rFonts w:ascii="Calibri" w:eastAsia="Batang" w:hAnsi="Calibri" w:cs="Times New Roman"/>
      <w:b/>
      <w:sz w:val="40"/>
      <w:szCs w:val="3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F027F"/>
    <w:pPr>
      <w:keepNext/>
      <w:keepLines/>
      <w:numPr>
        <w:ilvl w:val="1"/>
        <w:numId w:val="16"/>
      </w:numPr>
      <w:spacing w:before="200" w:after="240" w:line="240" w:lineRule="auto"/>
      <w:jc w:val="both"/>
      <w:outlineLvl w:val="1"/>
    </w:pPr>
    <w:rPr>
      <w:rFonts w:ascii="Calibri" w:eastAsia="Times New Roman" w:hAnsi="Calibri" w:cs="Times New Roman"/>
      <w:b/>
      <w:bCs/>
      <w:sz w:val="36"/>
      <w:szCs w:val="2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DF027F"/>
    <w:pPr>
      <w:keepNext/>
      <w:keepLines/>
      <w:numPr>
        <w:ilvl w:val="2"/>
        <w:numId w:val="16"/>
      </w:numPr>
      <w:spacing w:before="200" w:after="120" w:line="240" w:lineRule="auto"/>
      <w:jc w:val="both"/>
      <w:outlineLvl w:val="2"/>
    </w:pPr>
    <w:rPr>
      <w:rFonts w:ascii="Calibri" w:eastAsia="Times New Roman" w:hAnsi="Calibri" w:cs="Times New Roman"/>
      <w:b/>
      <w:bCs/>
      <w:sz w:val="3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DF027F"/>
    <w:pPr>
      <w:keepNext/>
      <w:keepLines/>
      <w:numPr>
        <w:ilvl w:val="4"/>
        <w:numId w:val="16"/>
      </w:numPr>
      <w:shd w:val="clear" w:color="auto" w:fill="FFFFFF"/>
      <w:spacing w:before="200" w:after="0" w:line="264" w:lineRule="auto"/>
      <w:jc w:val="both"/>
      <w:outlineLvl w:val="4"/>
    </w:pPr>
    <w:rPr>
      <w:rFonts w:ascii="Cambria" w:eastAsia="Times New Roman" w:hAnsi="Cambria" w:cs="Times New Roman"/>
      <w:color w:val="243F60"/>
      <w:lang w:eastAsia="ar-SA"/>
    </w:rPr>
  </w:style>
  <w:style w:type="paragraph" w:styleId="Nadpis6">
    <w:name w:val="heading 6"/>
    <w:aliases w:val="1-1-1-1"/>
    <w:basedOn w:val="Normln"/>
    <w:next w:val="Normln"/>
    <w:link w:val="Nadpis6Char"/>
    <w:uiPriority w:val="9"/>
    <w:qFormat/>
    <w:rsid w:val="00DF027F"/>
    <w:pPr>
      <w:keepNext/>
      <w:keepLines/>
      <w:numPr>
        <w:ilvl w:val="5"/>
        <w:numId w:val="16"/>
      </w:numPr>
      <w:shd w:val="clear" w:color="auto" w:fill="FFFFFF"/>
      <w:spacing w:before="200" w:after="0" w:line="264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DF027F"/>
    <w:pPr>
      <w:keepNext/>
      <w:keepLines/>
      <w:numPr>
        <w:ilvl w:val="6"/>
        <w:numId w:val="16"/>
      </w:numPr>
      <w:shd w:val="clear" w:color="auto" w:fill="FFFFFF"/>
      <w:spacing w:before="200" w:after="0" w:line="264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DF027F"/>
    <w:pPr>
      <w:keepNext/>
      <w:keepLines/>
      <w:numPr>
        <w:ilvl w:val="7"/>
        <w:numId w:val="16"/>
      </w:numPr>
      <w:shd w:val="clear" w:color="auto" w:fill="FFFFFF"/>
      <w:spacing w:before="200" w:after="0" w:line="264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DF027F"/>
    <w:pPr>
      <w:keepNext/>
      <w:keepLines/>
      <w:numPr>
        <w:ilvl w:val="8"/>
        <w:numId w:val="16"/>
      </w:numPr>
      <w:shd w:val="clear" w:color="auto" w:fill="FFFFFF"/>
      <w:spacing w:before="200" w:after="0" w:line="264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76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2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2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2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1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027F"/>
    <w:rPr>
      <w:rFonts w:ascii="Calibri" w:eastAsia="Batang" w:hAnsi="Calibri" w:cs="Times New Roman"/>
      <w:b/>
      <w:sz w:val="40"/>
      <w:szCs w:val="3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F027F"/>
    <w:rPr>
      <w:rFonts w:ascii="Calibri" w:eastAsia="Times New Roman" w:hAnsi="Calibri" w:cs="Times New Roman"/>
      <w:b/>
      <w:bCs/>
      <w:sz w:val="3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F027F"/>
    <w:rPr>
      <w:rFonts w:ascii="Calibri" w:eastAsia="Times New Roman" w:hAnsi="Calibri" w:cs="Times New Roman"/>
      <w:b/>
      <w:bCs/>
      <w:sz w:val="3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DF027F"/>
    <w:rPr>
      <w:rFonts w:ascii="Cambria" w:eastAsia="Times New Roman" w:hAnsi="Cambria" w:cs="Times New Roman"/>
      <w:color w:val="243F60"/>
      <w:shd w:val="clear" w:color="auto" w:fill="FFFFFF"/>
      <w:lang w:eastAsia="ar-SA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"/>
    <w:rsid w:val="00DF027F"/>
    <w:rPr>
      <w:rFonts w:ascii="Cambria" w:eastAsia="Times New Roman" w:hAnsi="Cambria" w:cs="Times New Roman"/>
      <w:i/>
      <w:iCs/>
      <w:color w:val="243F60"/>
      <w:shd w:val="clear" w:color="auto" w:fill="FFFFFF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DF027F"/>
    <w:rPr>
      <w:rFonts w:ascii="Cambria" w:eastAsia="Times New Roman" w:hAnsi="Cambria" w:cs="Times New Roman"/>
      <w:i/>
      <w:iCs/>
      <w:color w:val="404040"/>
      <w:shd w:val="clear" w:color="auto" w:fill="FFFFFF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DF027F"/>
    <w:rPr>
      <w:rFonts w:ascii="Cambria" w:eastAsia="Times New Roman" w:hAnsi="Cambria" w:cs="Times New Roman"/>
      <w:color w:val="404040"/>
      <w:sz w:val="20"/>
      <w:szCs w:val="20"/>
      <w:shd w:val="clear" w:color="auto" w:fill="FFFFFF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DF027F"/>
    <w:rPr>
      <w:rFonts w:ascii="Cambria" w:eastAsia="Times New Roman" w:hAnsi="Cambria" w:cs="Times New Roman"/>
      <w:i/>
      <w:iCs/>
      <w:color w:val="404040"/>
      <w:sz w:val="20"/>
      <w:szCs w:val="20"/>
      <w:shd w:val="clear" w:color="auto" w:fill="FFFFFF"/>
      <w:lang w:eastAsia="ar-SA"/>
    </w:rPr>
  </w:style>
  <w:style w:type="table" w:styleId="Mkatabulky">
    <w:name w:val="Table Grid"/>
    <w:basedOn w:val="Normlntabulka"/>
    <w:uiPriority w:val="59"/>
    <w:rsid w:val="0093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04D3A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284223"/>
  </w:style>
  <w:style w:type="character" w:customStyle="1" w:styleId="apple-converted-space">
    <w:name w:val="apple-converted-space"/>
    <w:basedOn w:val="Standardnpsmoodstavce"/>
    <w:rsid w:val="0029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3564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33</cp:revision>
  <dcterms:created xsi:type="dcterms:W3CDTF">2015-11-09T09:46:00Z</dcterms:created>
  <dcterms:modified xsi:type="dcterms:W3CDTF">2015-11-30T14:25:00Z</dcterms:modified>
</cp:coreProperties>
</file>